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3DC1" w14:textId="6E2C3DF9" w:rsidR="005D38D4" w:rsidRPr="00D50F42" w:rsidRDefault="005D38D4" w:rsidP="002601AB">
      <w:pPr>
        <w:spacing w:after="0" w:line="240" w:lineRule="auto"/>
        <w:jc w:val="right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BC4E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</w:t>
      </w:r>
      <w:r w:rsidR="00BC4E9F"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Choceń,</w:t>
      </w:r>
      <w:r w:rsidR="002601A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601AB" w:rsidRPr="009A0D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="005537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="00BC4E9F" w:rsidRPr="009A0D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50F42" w:rsidRPr="009A0D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wietn</w:t>
      </w:r>
      <w:r w:rsidR="00BC4E9F"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ia 202</w:t>
      </w:r>
      <w:r w:rsid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="00BC4E9F"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r. </w:t>
      </w:r>
    </w:p>
    <w:p w14:paraId="5667FDB6" w14:textId="77777777" w:rsidR="005D38D4" w:rsidRPr="00D50F42" w:rsidRDefault="005D38D4" w:rsidP="005D38D4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6E7D1ED5" w14:textId="77777777" w:rsidR="005D38D4" w:rsidRPr="00D50F42" w:rsidRDefault="005D38D4" w:rsidP="005D38D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40"/>
          <w:szCs w:val="40"/>
          <w:lang w:eastAsia="pl-PL"/>
          <w14:ligatures w14:val="none"/>
        </w:rPr>
      </w:pPr>
    </w:p>
    <w:p w14:paraId="5114CAE9" w14:textId="77777777" w:rsidR="005D38D4" w:rsidRPr="00D50F42" w:rsidRDefault="005D38D4" w:rsidP="00D737DF">
      <w:pPr>
        <w:spacing w:after="0" w:line="240" w:lineRule="auto"/>
        <w:rPr>
          <w:rFonts w:ascii="Arial" w:eastAsia="Times New Roman" w:hAnsi="Arial" w:cs="Arial"/>
          <w:b/>
          <w:kern w:val="0"/>
          <w:sz w:val="40"/>
          <w:szCs w:val="40"/>
          <w:lang w:eastAsia="pl-PL"/>
          <w14:ligatures w14:val="none"/>
        </w:rPr>
      </w:pPr>
      <w:r w:rsidRPr="00D50F42">
        <w:rPr>
          <w:rFonts w:ascii="Arial" w:eastAsia="Times New Roman" w:hAnsi="Arial" w:cs="Arial"/>
          <w:b/>
          <w:kern w:val="0"/>
          <w:sz w:val="40"/>
          <w:szCs w:val="40"/>
          <w:lang w:eastAsia="pl-PL"/>
          <w14:ligatures w14:val="none"/>
        </w:rPr>
        <w:t>Ogłoszenie o naborze wniosków</w:t>
      </w:r>
    </w:p>
    <w:p w14:paraId="25B93E76" w14:textId="77777777" w:rsidR="005D38D4" w:rsidRPr="00D50F42" w:rsidRDefault="005D38D4" w:rsidP="00763003">
      <w:pPr>
        <w:spacing w:after="0" w:line="240" w:lineRule="auto"/>
        <w:rPr>
          <w:rFonts w:ascii="Arial" w:eastAsia="Times New Roman" w:hAnsi="Arial" w:cs="Arial"/>
          <w:b/>
          <w:kern w:val="0"/>
          <w:sz w:val="40"/>
          <w:szCs w:val="40"/>
          <w:lang w:eastAsia="pl-PL"/>
          <w14:ligatures w14:val="none"/>
        </w:rPr>
      </w:pPr>
    </w:p>
    <w:p w14:paraId="4E9E0B55" w14:textId="545FC8D1" w:rsidR="005D38D4" w:rsidRPr="00D50F42" w:rsidRDefault="005D38D4" w:rsidP="00763003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naboru LGD</w:t>
      </w:r>
      <w:r w:rsidR="005F683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="00BC4E9F" w:rsidRPr="00D50F42"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1/202</w:t>
      </w:r>
      <w:r w:rsidR="002601A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/EFS+</w:t>
      </w:r>
      <w:r w:rsidR="00AE19F9"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4816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="002601A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</w:t>
      </w:r>
    </w:p>
    <w:p w14:paraId="2025AD3F" w14:textId="77777777" w:rsidR="005D38D4" w:rsidRPr="00D50F42" w:rsidRDefault="005D38D4" w:rsidP="00763003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</w:pPr>
    </w:p>
    <w:p w14:paraId="6185D402" w14:textId="1B5FBCEE" w:rsidR="005D38D4" w:rsidRPr="00D50F42" w:rsidRDefault="005D38D4" w:rsidP="0076300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62347DC" w14:textId="77777777" w:rsidR="005D38D4" w:rsidRPr="00D50F42" w:rsidRDefault="005D38D4" w:rsidP="0076300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88BBC7" w14:textId="77777777" w:rsidR="005D38D4" w:rsidRPr="005F683A" w:rsidRDefault="005D38D4" w:rsidP="00F676F4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kern w:val="0"/>
          <w:sz w:val="28"/>
          <w:szCs w:val="28"/>
          <w14:ligatures w14:val="none"/>
        </w:rPr>
      </w:pPr>
      <w:r w:rsidRPr="005F683A">
        <w:rPr>
          <w:rFonts w:ascii="Arial" w:eastAsia="Calibri" w:hAnsi="Arial" w:cs="Arial"/>
          <w:b/>
          <w:color w:val="000000"/>
          <w:kern w:val="0"/>
          <w:sz w:val="28"/>
          <w:szCs w:val="28"/>
          <w14:ligatures w14:val="none"/>
        </w:rPr>
        <w:t>Stowarzyszenie Lokalna Grupa Działania Dorzecza Zgłowiączki</w:t>
      </w:r>
    </w:p>
    <w:p w14:paraId="0298C0FA" w14:textId="04546514" w:rsidR="005D38D4" w:rsidRPr="00D50F42" w:rsidRDefault="005D38D4" w:rsidP="00F676F4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informuje o możliwości składania wniosków o powierzenie grantu</w:t>
      </w:r>
      <w:r w:rsidR="00D737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ramach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</w:t>
      </w:r>
    </w:p>
    <w:p w14:paraId="392FD7B7" w14:textId="77777777" w:rsidR="005D38D4" w:rsidRPr="00D50F42" w:rsidRDefault="005D38D4" w:rsidP="0076300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B73575A" w14:textId="0EE0E4C3" w:rsidR="005D38D4" w:rsidRPr="00D50F42" w:rsidRDefault="005D38D4" w:rsidP="0076300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Strategi</w:t>
      </w:r>
      <w:r w:rsidR="00D737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Rozwoju Lokalnego Kierowanego przez Społeczność na lata 2021-2027 </w:t>
      </w:r>
    </w:p>
    <w:p w14:paraId="79D783AA" w14:textId="77777777" w:rsidR="005D38D4" w:rsidRDefault="005D38D4" w:rsidP="0076300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F71385" w14:textId="77777777" w:rsidR="006423DD" w:rsidRPr="00D50F42" w:rsidRDefault="006423DD" w:rsidP="0076300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4236807" w14:textId="77777777" w:rsidR="00BC4E9F" w:rsidRPr="00D50F42" w:rsidRDefault="00BC4E9F" w:rsidP="00F676F4">
      <w:pPr>
        <w:spacing w:after="0" w:line="360" w:lineRule="auto"/>
        <w:rPr>
          <w:rFonts w:ascii="Arial" w:eastAsia="Times New Roman" w:hAnsi="Arial" w:cs="Arial"/>
          <w:kern w:val="0"/>
          <w:sz w:val="28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8"/>
          <w:szCs w:val="24"/>
          <w:lang w:eastAsia="pl-PL"/>
          <w14:ligatures w14:val="none"/>
        </w:rPr>
        <w:t>Zakres tematyczny projektu:</w:t>
      </w:r>
    </w:p>
    <w:p w14:paraId="5BE30AD1" w14:textId="3FC82C25" w:rsidR="005D38D4" w:rsidRPr="00D50F42" w:rsidRDefault="005F5CD3" w:rsidP="00F676F4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8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b/>
          <w:bCs/>
          <w:kern w:val="0"/>
          <w:sz w:val="28"/>
          <w:szCs w:val="24"/>
          <w:lang w:eastAsia="pl-PL"/>
          <w14:ligatures w14:val="none"/>
        </w:rPr>
        <w:t>Wsp</w:t>
      </w:r>
      <w:r w:rsidR="00F676F4">
        <w:rPr>
          <w:rFonts w:ascii="Arial" w:eastAsia="Times New Roman" w:hAnsi="Arial" w:cs="Arial"/>
          <w:b/>
          <w:bCs/>
          <w:kern w:val="0"/>
          <w:sz w:val="28"/>
          <w:szCs w:val="24"/>
          <w:lang w:eastAsia="pl-PL"/>
          <w14:ligatures w14:val="none"/>
        </w:rPr>
        <w:t>ieranie integracji społecznej seniorów</w:t>
      </w:r>
    </w:p>
    <w:p w14:paraId="3022C9B8" w14:textId="77777777" w:rsidR="005D38D4" w:rsidRPr="00D50F42" w:rsidRDefault="005D38D4" w:rsidP="00763003">
      <w:pPr>
        <w:spacing w:after="0" w:line="276" w:lineRule="auto"/>
        <w:rPr>
          <w:rFonts w:ascii="Arial" w:eastAsia="Times New Roman" w:hAnsi="Arial" w:cs="Arial"/>
          <w:kern w:val="0"/>
          <w:sz w:val="28"/>
          <w:szCs w:val="24"/>
          <w:lang w:eastAsia="pl-PL"/>
          <w14:ligatures w14:val="none"/>
        </w:rPr>
      </w:pPr>
    </w:p>
    <w:p w14:paraId="61429564" w14:textId="77777777" w:rsidR="00F676F4" w:rsidRPr="00F676F4" w:rsidRDefault="005D38D4" w:rsidP="00F676F4">
      <w:pPr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F676F4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Przedsięwzięcie:</w:t>
      </w:r>
    </w:p>
    <w:p w14:paraId="697379AB" w14:textId="50D9A253" w:rsidR="005D38D4" w:rsidRDefault="005D38D4" w:rsidP="00F676F4">
      <w:pPr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F676F4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Działania w zakresie wzmocnienia kapitału społecznego na obszarze LGD </w:t>
      </w:r>
    </w:p>
    <w:p w14:paraId="394B1D9A" w14:textId="77777777" w:rsidR="00F676F4" w:rsidRPr="00F676F4" w:rsidRDefault="00F676F4" w:rsidP="00F676F4">
      <w:pPr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2C108A07" w14:textId="77777777" w:rsidR="00F676F4" w:rsidRDefault="005D38D4" w:rsidP="00F676F4">
      <w:pPr>
        <w:spacing w:after="0" w:line="360" w:lineRule="auto"/>
        <w:rPr>
          <w:rFonts w:ascii="Arial" w:eastAsia="Times New Roman" w:hAnsi="Arial" w:cs="Arial"/>
          <w:kern w:val="0"/>
          <w:sz w:val="28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8"/>
          <w:szCs w:val="24"/>
          <w:lang w:eastAsia="pl-PL"/>
          <w14:ligatures w14:val="none"/>
        </w:rPr>
        <w:t>Cel:</w:t>
      </w:r>
    </w:p>
    <w:p w14:paraId="0E0F757B" w14:textId="555399C8" w:rsidR="005D38D4" w:rsidRPr="00D50F42" w:rsidRDefault="005D38D4" w:rsidP="00F676F4">
      <w:pPr>
        <w:spacing w:after="0" w:line="360" w:lineRule="auto"/>
        <w:rPr>
          <w:rFonts w:ascii="Arial" w:eastAsia="Times New Roman" w:hAnsi="Arial" w:cs="Arial"/>
          <w:kern w:val="0"/>
          <w:sz w:val="28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8"/>
          <w:szCs w:val="24"/>
          <w:lang w:eastAsia="pl-PL"/>
          <w14:ligatures w14:val="none"/>
        </w:rPr>
        <w:t>Wsparcie aktywizacji oraz nabywania kompetencji wśród mieszkańców obszaru LSR</w:t>
      </w:r>
    </w:p>
    <w:p w14:paraId="021AB9CB" w14:textId="77777777" w:rsidR="005D38D4" w:rsidRPr="00D50F42" w:rsidRDefault="005D38D4" w:rsidP="00763003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C2AC89E" w14:textId="59529417" w:rsidR="00BC4E9F" w:rsidRPr="00D50F42" w:rsidRDefault="00BC4E9F" w:rsidP="00763003">
      <w:pPr>
        <w:spacing w:line="276" w:lineRule="auto"/>
        <w:ind w:left="1416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BDE08C7" w14:textId="77777777" w:rsidR="00BC4E9F" w:rsidRPr="00D50F42" w:rsidRDefault="00BC4E9F" w:rsidP="00763003">
      <w:pPr>
        <w:spacing w:line="276" w:lineRule="auto"/>
        <w:ind w:left="1416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966DB6" w14:textId="77777777" w:rsidR="00BC4E9F" w:rsidRPr="00D50F42" w:rsidRDefault="00BC4E9F" w:rsidP="00763003">
      <w:pPr>
        <w:spacing w:line="276" w:lineRule="auto"/>
        <w:ind w:left="1416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6DBD80C" w14:textId="564E105B" w:rsidR="005D38D4" w:rsidRPr="00D50F42" w:rsidRDefault="005D38D4" w:rsidP="004318CA">
      <w:pPr>
        <w:spacing w:line="276" w:lineRule="auto"/>
        <w:rPr>
          <w:rFonts w:ascii="Arial" w:eastAsia="Times New Roman" w:hAnsi="Arial" w:cs="Arial"/>
          <w:b/>
          <w:bCs/>
          <w:kern w:val="0"/>
          <w:sz w:val="28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b/>
          <w:bCs/>
          <w:kern w:val="0"/>
          <w:sz w:val="28"/>
          <w:szCs w:val="24"/>
          <w:lang w:eastAsia="pl-PL"/>
          <w14:ligatures w14:val="none"/>
        </w:rPr>
        <w:t>Zarząd Województwa Kujawsko</w:t>
      </w:r>
      <w:r w:rsidR="004318CA">
        <w:rPr>
          <w:rFonts w:ascii="Arial" w:eastAsia="Times New Roman" w:hAnsi="Arial" w:cs="Arial"/>
          <w:b/>
          <w:bCs/>
          <w:kern w:val="0"/>
          <w:sz w:val="28"/>
          <w:szCs w:val="24"/>
          <w:lang w:eastAsia="pl-PL"/>
          <w14:ligatures w14:val="none"/>
        </w:rPr>
        <w:t xml:space="preserve"> - </w:t>
      </w:r>
      <w:r w:rsidRPr="00D50F42">
        <w:rPr>
          <w:rFonts w:ascii="Arial" w:eastAsia="Times New Roman" w:hAnsi="Arial" w:cs="Arial"/>
          <w:b/>
          <w:bCs/>
          <w:kern w:val="0"/>
          <w:sz w:val="28"/>
          <w:szCs w:val="24"/>
          <w:lang w:eastAsia="pl-PL"/>
          <w14:ligatures w14:val="none"/>
        </w:rPr>
        <w:t>Pomorskiego</w:t>
      </w:r>
    </w:p>
    <w:p w14:paraId="36898BE8" w14:textId="18839B10" w:rsidR="005D38D4" w:rsidRPr="003215CF" w:rsidRDefault="005D38D4" w:rsidP="003215CF">
      <w:pPr>
        <w:spacing w:line="276" w:lineRule="auto"/>
        <w:rPr>
          <w:rFonts w:ascii="Arial" w:eastAsia="Times New Roman" w:hAnsi="Arial" w:cs="Arial"/>
          <w:b/>
          <w:kern w:val="0"/>
          <w:sz w:val="28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b/>
          <w:kern w:val="0"/>
          <w:sz w:val="28"/>
          <w:szCs w:val="24"/>
          <w:lang w:eastAsia="pl-PL"/>
          <w14:ligatures w14:val="none"/>
        </w:rPr>
        <w:t>Fundusze Europejskie dla Kujaw i Pomorza</w:t>
      </w:r>
      <w:r w:rsidR="00CA7649">
        <w:rPr>
          <w:rFonts w:ascii="Arial" w:eastAsia="Times New Roman" w:hAnsi="Arial" w:cs="Arial"/>
          <w:b/>
          <w:kern w:val="0"/>
          <w:sz w:val="28"/>
          <w:szCs w:val="24"/>
          <w:lang w:eastAsia="pl-PL"/>
          <w14:ligatures w14:val="none"/>
        </w:rPr>
        <w:t xml:space="preserve"> </w:t>
      </w:r>
      <w:r w:rsidRPr="00D50F42">
        <w:rPr>
          <w:rFonts w:ascii="Arial" w:eastAsia="Times New Roman" w:hAnsi="Arial" w:cs="Arial"/>
          <w:b/>
          <w:kern w:val="0"/>
          <w:sz w:val="28"/>
          <w:szCs w:val="24"/>
          <w:lang w:eastAsia="pl-PL"/>
          <w14:ligatures w14:val="none"/>
        </w:rPr>
        <w:t>2021-2027</w:t>
      </w:r>
    </w:p>
    <w:p w14:paraId="55C90824" w14:textId="423AFDB2" w:rsidR="005D38D4" w:rsidRPr="00D50F42" w:rsidRDefault="005D38D4" w:rsidP="004318C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50F42">
        <w:rPr>
          <w:rFonts w:ascii="Arial" w:eastAsia="Times New Roman" w:hAnsi="Arial" w:cs="Arial"/>
          <w:b/>
          <w:kern w:val="0"/>
          <w:sz w:val="28"/>
          <w:szCs w:val="24"/>
          <w:lang w:eastAsia="pl-PL"/>
          <w14:ligatures w14:val="none"/>
        </w:rPr>
        <w:t>Europejski Fundusz Społecz</w:t>
      </w:r>
      <w:r w:rsidR="002B4723">
        <w:rPr>
          <w:rFonts w:ascii="Arial" w:eastAsia="Times New Roman" w:hAnsi="Arial" w:cs="Arial"/>
          <w:b/>
          <w:kern w:val="0"/>
          <w:sz w:val="28"/>
          <w:szCs w:val="24"/>
          <w:lang w:eastAsia="pl-PL"/>
          <w14:ligatures w14:val="none"/>
        </w:rPr>
        <w:t>ny</w:t>
      </w:r>
      <w:r w:rsidRPr="00D50F42">
        <w:rPr>
          <w:rFonts w:ascii="Arial" w:eastAsia="Times New Roman" w:hAnsi="Arial" w:cs="Arial"/>
          <w:b/>
          <w:kern w:val="0"/>
          <w:sz w:val="28"/>
          <w:szCs w:val="24"/>
          <w:lang w:eastAsia="pl-PL"/>
          <w14:ligatures w14:val="none"/>
        </w:rPr>
        <w:t xml:space="preserve"> Plus </w:t>
      </w:r>
      <w:r w:rsidRPr="00D50F42">
        <w:rPr>
          <w:rFonts w:ascii="Arial" w:eastAsia="Times New Roman" w:hAnsi="Arial" w:cs="Arial"/>
          <w:b/>
          <w:kern w:val="0"/>
          <w:lang w:eastAsia="pl-PL"/>
          <w14:ligatures w14:val="none"/>
        </w:rPr>
        <w:br w:type="page"/>
      </w:r>
    </w:p>
    <w:p w14:paraId="1C4A2426" w14:textId="77777777" w:rsidR="005D38D4" w:rsidRPr="00D50F42" w:rsidRDefault="005D38D4" w:rsidP="00763003">
      <w:pPr>
        <w:spacing w:after="0" w:line="240" w:lineRule="auto"/>
        <w:rPr>
          <w:rFonts w:ascii="Arial" w:eastAsia="Times New Roman" w:hAnsi="Arial" w:cs="Arial"/>
          <w:b/>
          <w:color w:val="632423"/>
          <w:kern w:val="0"/>
          <w:sz w:val="24"/>
          <w:szCs w:val="24"/>
          <w:lang w:eastAsia="pl-PL"/>
          <w14:ligatures w14:val="none"/>
        </w:rPr>
      </w:pPr>
    </w:p>
    <w:p w14:paraId="63597BD3" w14:textId="6A403732" w:rsidR="005D38D4" w:rsidRPr="00D50F42" w:rsidRDefault="005D38D4" w:rsidP="00381E9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after="240" w:line="240" w:lineRule="auto"/>
        <w:contextualSpacing/>
        <w:outlineLvl w:val="6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I. TERMINY SKŁADANIA WNIOSK</w:t>
      </w:r>
      <w:r w:rsidR="00CA764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ÓW</w:t>
      </w:r>
    </w:p>
    <w:p w14:paraId="7AF04C6E" w14:textId="5A042BBC" w:rsidR="005D38D4" w:rsidRPr="00D50F42" w:rsidRDefault="005D38D4" w:rsidP="00381E96">
      <w:pPr>
        <w:spacing w:before="600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Termin, od którego można składać wnioski</w:t>
      </w:r>
      <w:r w:rsidR="00CA764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- 12</w:t>
      </w:r>
      <w:r w:rsidR="001E0CEA"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CA764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05</w:t>
      </w:r>
      <w:r w:rsidR="001E0CEA"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.202</w:t>
      </w:r>
      <w:r w:rsidR="00CA764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</w:p>
    <w:p w14:paraId="6FB0FEAF" w14:textId="29A6AE72" w:rsidR="005D38D4" w:rsidRPr="00D50F42" w:rsidRDefault="005D38D4" w:rsidP="00381E9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Termin, do którego można składać wnioski</w:t>
      </w:r>
      <w:r w:rsidR="006A085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CA764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- 30</w:t>
      </w:r>
      <w:r w:rsidR="001E0CEA"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.0</w:t>
      </w:r>
      <w:r w:rsidR="00CA764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="001E0CEA"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.2025</w:t>
      </w:r>
    </w:p>
    <w:p w14:paraId="742780F9" w14:textId="11B4CD2D" w:rsidR="005D38D4" w:rsidRPr="00D50F42" w:rsidRDefault="005D38D4" w:rsidP="00381E96">
      <w:pPr>
        <w:spacing w:before="100" w:beforeAutospacing="1" w:after="3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 rozstrzygnięcia konkursu</w:t>
      </w:r>
      <w:r w:rsidR="006A085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6A085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6A085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- II</w:t>
      </w:r>
      <w:r w:rsidR="001E0CEA"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kwartał</w:t>
      </w:r>
      <w:r w:rsidR="006A085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E0CEA"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2025</w:t>
      </w:r>
    </w:p>
    <w:p w14:paraId="2A8BC4F9" w14:textId="667FF775" w:rsidR="005D38D4" w:rsidRPr="00D50F42" w:rsidRDefault="005D38D4" w:rsidP="006A085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240" w:after="0" w:line="240" w:lineRule="auto"/>
        <w:contextualSpacing/>
        <w:outlineLvl w:val="6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II. MIEJSCE SKŁADANIA WNIOSKÓW</w:t>
      </w:r>
      <w:r w:rsidR="004A356D"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 </w:t>
      </w:r>
    </w:p>
    <w:p w14:paraId="2F474D05" w14:textId="77777777" w:rsidR="006A085D" w:rsidRDefault="005D38D4" w:rsidP="006A085D">
      <w:pPr>
        <w:autoSpaceDE w:val="0"/>
        <w:autoSpaceDN w:val="0"/>
        <w:adjustRightInd w:val="0"/>
        <w:spacing w:before="240"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Biuro Stowarzyszenia Lokalna Grupa Działania Dorzecza Zgłowiączki:</w:t>
      </w:r>
      <w:r w:rsidR="005F5CD3"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F104951" w14:textId="0002D624" w:rsidR="005D38D4" w:rsidRPr="00D50F42" w:rsidRDefault="005F5CD3" w:rsidP="006A08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ul. Sikorskiego 12, </w:t>
      </w:r>
      <w:r w:rsidR="006A085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87-850 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Choceń</w:t>
      </w:r>
      <w:r w:rsidR="006A085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ED97F7E" w14:textId="33356739" w:rsidR="005D38D4" w:rsidRPr="00D50F42" w:rsidRDefault="005D38D4" w:rsidP="00381E96">
      <w:pPr>
        <w:autoSpaceDE w:val="0"/>
        <w:autoSpaceDN w:val="0"/>
        <w:adjustRightInd w:val="0"/>
        <w:spacing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6A085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godzinach pracy biura</w:t>
      </w:r>
      <w:r w:rsidR="006A085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w poniedziałek, środa, czwartek od 7.30 do 15.30,  wtorek od 7.30 do 17.00, piątek od 7.30</w:t>
      </w:r>
      <w:r w:rsidR="006A085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14.00.</w:t>
      </w:r>
    </w:p>
    <w:p w14:paraId="38FCE129" w14:textId="77777777" w:rsidR="005D38D4" w:rsidRPr="00D50F42" w:rsidRDefault="005D38D4" w:rsidP="006A085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240" w:after="120" w:line="240" w:lineRule="auto"/>
        <w:contextualSpacing/>
        <w:outlineLvl w:val="6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III. SPOSÓB SKŁADANIA WNIOSKÓW O POWIERZENIE GRANTU</w:t>
      </w:r>
    </w:p>
    <w:p w14:paraId="5856BA4F" w14:textId="612B8839" w:rsidR="005D38D4" w:rsidRPr="00D50F42" w:rsidRDefault="005D38D4" w:rsidP="00381E96">
      <w:pPr>
        <w:spacing w:before="360" w:after="0" w:line="360" w:lineRule="auto"/>
        <w:ind w:right="-289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Formularz wniosku o powierzenie grantu (wg obowiązując</w:t>
      </w:r>
      <w:r w:rsidR="00D545A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ego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wzor</w:t>
      </w:r>
      <w:r w:rsidR="00D545A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wskaza</w:t>
      </w:r>
      <w:r w:rsidR="00D545A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nego</w:t>
      </w:r>
      <w:r w:rsidR="006A085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Ogłoszeniu o naborze) należy wypełnić elektronicznie</w:t>
      </w:r>
      <w:r w:rsidR="00E816EF"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platformie internetowej – link dostępny na </w:t>
      </w:r>
      <w:hyperlink r:id="rId8" w:history="1">
        <w:r w:rsidR="00E816EF" w:rsidRPr="00D50F42">
          <w:rPr>
            <w:rStyle w:val="Hipercze"/>
            <w:rFonts w:ascii="Arial" w:eastAsia="Times New Roman" w:hAnsi="Arial" w:cs="Arial"/>
            <w:color w:val="auto"/>
            <w:kern w:val="0"/>
            <w:sz w:val="24"/>
            <w:szCs w:val="24"/>
            <w:lang w:eastAsia="pl-PL"/>
            <w14:ligatures w14:val="none"/>
          </w:rPr>
          <w:t>www.kujawiaki.pl</w:t>
        </w:r>
      </w:hyperlink>
    </w:p>
    <w:p w14:paraId="4891E38F" w14:textId="5B609067" w:rsidR="005D38D4" w:rsidRPr="00D50F42" w:rsidRDefault="005D38D4" w:rsidP="00D80B74">
      <w:pPr>
        <w:spacing w:after="0" w:line="360" w:lineRule="auto"/>
        <w:ind w:right="-28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Wersję ostateczną kompletnie wypełnionego formularza wniosku o powierzenie grantu należy wydrukować i podpisać przez osoby upoważnione (pieczątka podmiotu lub pieczątka/i imienne osoby/osób upoważnionej/ych). Wymaga się zachowania</w:t>
      </w:r>
      <w:r w:rsidR="00255EE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czytelności wszystkich formularzy składanych w odpowiedzi na Ogłoszenie o naborze wniosków. </w:t>
      </w:r>
    </w:p>
    <w:p w14:paraId="1FD3D26C" w14:textId="77777777" w:rsidR="005D38D4" w:rsidRPr="00D50F42" w:rsidRDefault="005D38D4" w:rsidP="00D80B74">
      <w:pPr>
        <w:spacing w:after="0" w:line="360" w:lineRule="auto"/>
        <w:ind w:right="-28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 ubiegający się o grant składa wniosek osobiście lub przez osobę wyznaczoną przez wnioskodawcę.</w:t>
      </w:r>
    </w:p>
    <w:p w14:paraId="1C3C3B2C" w14:textId="77777777" w:rsidR="005D38D4" w:rsidRPr="00D50F42" w:rsidRDefault="005D38D4" w:rsidP="00D80B74">
      <w:pPr>
        <w:spacing w:after="0" w:line="360" w:lineRule="auto"/>
        <w:ind w:right="-28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Złożenie wniosku o powierzenie grantu jest potwierdzane przez pracownika biura LGD na pierwszej stronie wniosku oraz na kopii pierwszej strony wniosku (na egzemplarzu wnioskodawcy).</w:t>
      </w:r>
    </w:p>
    <w:p w14:paraId="4DB6DAD4" w14:textId="77777777" w:rsidR="005D38D4" w:rsidRPr="00D50F42" w:rsidRDefault="005D38D4" w:rsidP="00763003">
      <w:pPr>
        <w:spacing w:after="0" w:line="360" w:lineRule="auto"/>
        <w:ind w:right="-28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A9A3379" w14:textId="77777777" w:rsidR="007E1DC2" w:rsidRPr="007E1DC2" w:rsidRDefault="005D38D4" w:rsidP="00C35C3A">
      <w:pPr>
        <w:spacing w:after="0" w:line="360" w:lineRule="auto"/>
        <w:ind w:right="-289"/>
        <w:rPr>
          <w:rFonts w:ascii="Arial" w:eastAsia="Times New Roman" w:hAnsi="Arial" w:cs="Arial"/>
          <w:b/>
          <w:kern w:val="0"/>
          <w:sz w:val="26"/>
          <w:szCs w:val="26"/>
          <w:lang w:eastAsia="pl-PL"/>
          <w14:ligatures w14:val="none"/>
        </w:rPr>
      </w:pPr>
      <w:r w:rsidRPr="007E1DC2">
        <w:rPr>
          <w:rFonts w:ascii="Arial" w:eastAsia="Times New Roman" w:hAnsi="Arial" w:cs="Arial"/>
          <w:b/>
          <w:kern w:val="0"/>
          <w:sz w:val="26"/>
          <w:szCs w:val="26"/>
          <w:lang w:eastAsia="pl-PL"/>
          <w14:ligatures w14:val="none"/>
        </w:rPr>
        <w:t xml:space="preserve">Uwaga! </w:t>
      </w:r>
    </w:p>
    <w:p w14:paraId="436861A9" w14:textId="57A9DD43" w:rsidR="005D38D4" w:rsidRDefault="005D38D4" w:rsidP="00C35C3A">
      <w:pPr>
        <w:spacing w:after="0" w:line="360" w:lineRule="auto"/>
        <w:ind w:right="-289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Wniosek należy wypełnić zgodnie z wymaganiami określonymi w</w:t>
      </w:r>
      <w:r w:rsidR="00255EE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D80B7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</w:t>
      </w:r>
      <w:r w:rsidRPr="00D50F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głoszeniu</w:t>
      </w:r>
      <w:r w:rsidR="00D80B7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D50F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 naborze i instrukcjami, które są wskazane we wzorze wniosku o</w:t>
      </w:r>
      <w:r w:rsidR="00C35C3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powierzenie grantu</w:t>
      </w:r>
      <w:r w:rsidRPr="00D50F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.</w:t>
      </w:r>
    </w:p>
    <w:p w14:paraId="62D70A35" w14:textId="77777777" w:rsidR="00517897" w:rsidRPr="00D50F42" w:rsidRDefault="00517897" w:rsidP="00763003">
      <w:pPr>
        <w:spacing w:after="0"/>
        <w:ind w:right="-289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30B77F6" w14:textId="460E4808" w:rsidR="00763003" w:rsidRPr="007E1DC2" w:rsidRDefault="005D38D4" w:rsidP="007E1DC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240" w:line="240" w:lineRule="auto"/>
        <w:outlineLvl w:val="6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lastRenderedPageBreak/>
        <w:t>IV. WSKAŹNIKI PRODUKTU I REZULTATU</w:t>
      </w:r>
    </w:p>
    <w:p w14:paraId="3D1638AC" w14:textId="78B58484" w:rsidR="005D38D4" w:rsidRPr="00D50F42" w:rsidRDefault="005D38D4" w:rsidP="00FE1AB2">
      <w:pPr>
        <w:spacing w:before="240"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>W ramach realizowanego przedsięwzięcia należy osiągnąć następujące wskaźniki:</w:t>
      </w:r>
    </w:p>
    <w:p w14:paraId="1888F148" w14:textId="2A9FC6E1" w:rsidR="005D38D4" w:rsidRDefault="005D38D4" w:rsidP="00FE1AB2">
      <w:pPr>
        <w:spacing w:after="0" w:line="520" w:lineRule="exact"/>
        <w:contextualSpacing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D50F42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Wskaźnik</w:t>
      </w:r>
      <w:r w:rsidR="00BE2532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i</w:t>
      </w:r>
      <w:r w:rsidRPr="00D50F42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 xml:space="preserve"> produktu</w:t>
      </w:r>
      <w:r w:rsidR="007E1DC2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:</w:t>
      </w:r>
    </w:p>
    <w:p w14:paraId="2759BA55" w14:textId="588BC84E" w:rsidR="00847CF1" w:rsidRDefault="00847CF1" w:rsidP="00FE1AB2">
      <w:pPr>
        <w:spacing w:after="0" w:line="520" w:lineRule="exact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Całkowita liczba osób objętych wsparciem – </w:t>
      </w:r>
      <w:r w:rsidR="00CB260F">
        <w:rPr>
          <w:rFonts w:ascii="Arial" w:eastAsia="Calibri" w:hAnsi="Arial" w:cs="Arial"/>
          <w:kern w:val="0"/>
          <w:sz w:val="24"/>
          <w:szCs w:val="24"/>
          <w14:ligatures w14:val="none"/>
        </w:rPr>
        <w:t>115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os</w:t>
      </w:r>
      <w:r w:rsidR="00CB260F">
        <w:rPr>
          <w:rFonts w:ascii="Arial" w:eastAsia="Calibri" w:hAnsi="Arial" w:cs="Arial"/>
          <w:kern w:val="0"/>
          <w:sz w:val="24"/>
          <w:szCs w:val="24"/>
          <w14:ligatures w14:val="none"/>
        </w:rPr>
        <w:t>ób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</w:p>
    <w:p w14:paraId="4742F49D" w14:textId="6BE48A21" w:rsidR="00847CF1" w:rsidRDefault="00847CF1" w:rsidP="00FE1AB2">
      <w:pPr>
        <w:spacing w:after="0" w:line="520" w:lineRule="exact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Ludność objęta projektami w ramach strategii zintegrowanego rozwoju terytorialnego – </w:t>
      </w:r>
      <w:r w:rsidR="00CB260F">
        <w:rPr>
          <w:rFonts w:ascii="Arial" w:eastAsia="Calibri" w:hAnsi="Arial" w:cs="Arial"/>
          <w:kern w:val="0"/>
          <w:sz w:val="24"/>
          <w:szCs w:val="24"/>
          <w14:ligatures w14:val="none"/>
        </w:rPr>
        <w:t>115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</w:t>
      </w:r>
      <w:r w:rsidR="00CB260F">
        <w:rPr>
          <w:rFonts w:ascii="Arial" w:eastAsia="Calibri" w:hAnsi="Arial" w:cs="Arial"/>
          <w:kern w:val="0"/>
          <w:sz w:val="24"/>
          <w:szCs w:val="24"/>
          <w14:ligatures w14:val="none"/>
        </w:rPr>
        <w:t>sób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</w:p>
    <w:p w14:paraId="281F5F46" w14:textId="39343CE2" w:rsidR="007E1DC2" w:rsidRPr="004462B7" w:rsidRDefault="00847CF1" w:rsidP="00FE1AB2">
      <w:pPr>
        <w:spacing w:before="240" w:after="0" w:line="520" w:lineRule="exact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Liczba osób starszych objętych wsparciem w klubach seniora, gospodarstwach opiekuńczych i Uniwersytetach Trzeciego Wieku – </w:t>
      </w:r>
      <w:r w:rsidR="00CB260F">
        <w:rPr>
          <w:rFonts w:ascii="Arial" w:eastAsia="Calibri" w:hAnsi="Arial" w:cs="Arial"/>
          <w:kern w:val="0"/>
          <w:sz w:val="24"/>
          <w:szCs w:val="24"/>
          <w14:ligatures w14:val="none"/>
        </w:rPr>
        <w:t>115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os</w:t>
      </w:r>
      <w:r w:rsidR="00CB260F">
        <w:rPr>
          <w:rFonts w:ascii="Arial" w:eastAsia="Calibri" w:hAnsi="Arial" w:cs="Arial"/>
          <w:kern w:val="0"/>
          <w:sz w:val="24"/>
          <w:szCs w:val="24"/>
          <w14:ligatures w14:val="none"/>
        </w:rPr>
        <w:t>ób</w:t>
      </w:r>
      <w:r w:rsidR="004462B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70643CA3" w14:textId="4E9D6A39" w:rsidR="005D38D4" w:rsidRDefault="005D38D4" w:rsidP="00FE1AB2">
      <w:pPr>
        <w:spacing w:before="240" w:after="0" w:line="520" w:lineRule="exact"/>
        <w:contextualSpacing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D50F42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Wskaźnik</w:t>
      </w:r>
      <w:r w:rsidR="00BE2532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i</w:t>
      </w:r>
      <w:r w:rsidRPr="00D50F42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 xml:space="preserve"> rezultatu: </w:t>
      </w:r>
    </w:p>
    <w:p w14:paraId="3C255EF7" w14:textId="77777777" w:rsidR="001B64D5" w:rsidRDefault="004462B7" w:rsidP="00FE1AB2">
      <w:pPr>
        <w:spacing w:after="240" w:line="520" w:lineRule="exact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Liczba osób, których sytuacja społeczna uległa poprawie po opuszczeniu programu </w:t>
      </w:r>
      <w:r w:rsidR="001B64D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</w:t>
      </w:r>
    </w:p>
    <w:p w14:paraId="54D3A502" w14:textId="2D1C859D" w:rsidR="00BE2532" w:rsidRDefault="001B64D5" w:rsidP="00FE1AB2">
      <w:pPr>
        <w:spacing w:after="240" w:line="520" w:lineRule="exact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</w:t>
      </w:r>
      <w:r w:rsidR="004462B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– </w:t>
      </w:r>
      <w:r w:rsidR="00E90429">
        <w:rPr>
          <w:rFonts w:ascii="Arial" w:eastAsia="Calibri" w:hAnsi="Arial" w:cs="Arial"/>
          <w:kern w:val="0"/>
          <w:sz w:val="24"/>
          <w:szCs w:val="24"/>
          <w14:ligatures w14:val="none"/>
        </w:rPr>
        <w:t>35</w:t>
      </w:r>
      <w:r w:rsidR="004462B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osób,</w:t>
      </w:r>
    </w:p>
    <w:p w14:paraId="35EC4AF4" w14:textId="77777777" w:rsidR="001B64D5" w:rsidRDefault="004462B7" w:rsidP="00FE1AB2">
      <w:pPr>
        <w:spacing w:after="240" w:line="520" w:lineRule="exact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4D5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BE2532" w:rsidRPr="001B64D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Liczba objętych wsparciem klubów seniora, gospodarstw opiekuńczych i</w:t>
      </w:r>
      <w:r w:rsidR="001B64D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676EC405" w14:textId="0E947A15" w:rsidR="004462B7" w:rsidRPr="004462B7" w:rsidRDefault="001B64D5" w:rsidP="00FE1AB2">
      <w:pPr>
        <w:spacing w:after="120" w:line="520" w:lineRule="exac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</w:t>
      </w:r>
      <w:r w:rsidR="00BE2532" w:rsidRPr="001B64D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Uniwersytetów Trzeciego Wieku </w:t>
      </w:r>
      <w:r w:rsidR="00AC48A6" w:rsidRPr="001B64D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– </w:t>
      </w:r>
      <w:r w:rsidR="00E90429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AC48A6" w:rsidRPr="001B64D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sztuki.</w:t>
      </w:r>
      <w:r w:rsidR="00BE253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4462B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068CAA85" w14:textId="77777777" w:rsidR="005D38D4" w:rsidRPr="00D50F42" w:rsidRDefault="005D38D4" w:rsidP="00002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240" w:after="120" w:line="240" w:lineRule="auto"/>
        <w:outlineLvl w:val="6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V.</w:t>
      </w:r>
      <w:r w:rsidRPr="00D50F42">
        <w:rPr>
          <w:rFonts w:ascii="Arial" w:eastAsia="Times New Roman" w:hAnsi="Arial" w:cs="Arial"/>
          <w:b/>
          <w:iCs/>
          <w:color w:val="632423"/>
          <w:kern w:val="0"/>
          <w:sz w:val="24"/>
          <w:szCs w:val="24"/>
          <w14:ligatures w14:val="none"/>
        </w:rPr>
        <w:t xml:space="preserve"> </w:t>
      </w: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KTO MOŻE SKŁADAĆ WNIOSEK O POWIERZENIE GRANTU</w:t>
      </w:r>
    </w:p>
    <w:p w14:paraId="14C65B32" w14:textId="6DEB6545" w:rsidR="004105F2" w:rsidRDefault="005D38D4" w:rsidP="00FE1AB2">
      <w:pPr>
        <w:spacing w:before="240" w:after="240" w:line="48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Wszystkie podmioty</w:t>
      </w:r>
      <w:r w:rsidR="00852B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wyłączeniem osób fizycznych (nie dotyczy osób prowadzących działalność gospodarczą lub oświatową na podstawie odrębnych przepisów)</w:t>
      </w:r>
      <w:r w:rsidR="001A3C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410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55418F81" w14:textId="7B0C0116" w:rsidR="005D38D4" w:rsidRPr="00D50F42" w:rsidRDefault="005D38D4" w:rsidP="00DE4012">
      <w:pPr>
        <w:keepNext/>
        <w:keepLines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DEEAF6"/>
        <w:spacing w:before="240" w:after="120" w:line="240" w:lineRule="auto"/>
        <w:outlineLvl w:val="6"/>
        <w:rPr>
          <w:rFonts w:ascii="Arial" w:eastAsia="Times New Roman" w:hAnsi="Arial" w:cs="Arial"/>
          <w:b/>
          <w:i/>
          <w:iCs/>
          <w:kern w:val="0"/>
          <w:sz w:val="24"/>
          <w:szCs w:val="24"/>
          <w14:ligatures w14:val="none"/>
        </w:rPr>
      </w:pP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VI. DO KOGO MA BYĆ SKIEROWANY PROJEKT</w:t>
      </w:r>
      <w:r w:rsidR="00B051A6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 - </w:t>
      </w: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GRUPA DOCELOWA</w:t>
      </w:r>
    </w:p>
    <w:p w14:paraId="7E373A23" w14:textId="34998DE2" w:rsidR="001D5D31" w:rsidRDefault="005379A2" w:rsidP="00FE1AB2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D5D31">
        <w:rPr>
          <w:rFonts w:ascii="Arial" w:eastAsia="Calibri" w:hAnsi="Arial" w:cs="Arial"/>
          <w:kern w:val="0"/>
          <w:sz w:val="24"/>
          <w:szCs w:val="24"/>
          <w14:ligatures w14:val="none"/>
        </w:rPr>
        <w:t>Osoby starsze, tj. osoby po 60 roku życia zamieszkujące na obszarze objętym</w:t>
      </w:r>
      <w:r w:rsidR="00E53BC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D5D31">
        <w:rPr>
          <w:rFonts w:ascii="Arial" w:eastAsia="Calibri" w:hAnsi="Arial" w:cs="Arial"/>
          <w:kern w:val="0"/>
          <w:sz w:val="24"/>
          <w:szCs w:val="24"/>
          <w14:ligatures w14:val="none"/>
        </w:rPr>
        <w:t>lokalną strategią rozwoju.</w:t>
      </w:r>
    </w:p>
    <w:p w14:paraId="15482856" w14:textId="01E4EDB9" w:rsidR="005D38D4" w:rsidRPr="00D50F42" w:rsidRDefault="001D5D31" w:rsidP="00FE1AB2">
      <w:pPr>
        <w:spacing w:after="0" w:line="48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D5D31">
        <w:rPr>
          <w:rFonts w:ascii="Arial" w:eastAsia="Calibri" w:hAnsi="Arial" w:cs="Arial"/>
          <w:kern w:val="0"/>
          <w:sz w:val="24"/>
          <w:szCs w:val="24"/>
          <w14:ligatures w14:val="none"/>
        </w:rPr>
        <w:t>Ze wsparcia w klubie seniora wyłączone będą osoby będące uczestnikami</w:t>
      </w:r>
      <w:r w:rsidR="00D760A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D5D31">
        <w:rPr>
          <w:rFonts w:ascii="Arial" w:eastAsia="Calibri" w:hAnsi="Arial" w:cs="Arial"/>
          <w:kern w:val="0"/>
          <w:sz w:val="24"/>
          <w:szCs w:val="24"/>
          <w14:ligatures w14:val="none"/>
        </w:rPr>
        <w:t>dziennych domów pomocy i innych ośrodków wsparcia dziennego</w:t>
      </w:r>
      <w:r w:rsidR="00D760A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D5D31">
        <w:rPr>
          <w:rFonts w:ascii="Arial" w:eastAsia="Calibri" w:hAnsi="Arial" w:cs="Arial"/>
          <w:kern w:val="0"/>
          <w:sz w:val="24"/>
          <w:szCs w:val="24"/>
          <w14:ligatures w14:val="none"/>
        </w:rPr>
        <w:t>przewidzianych w ustawie o pomocy społecznej.</w:t>
      </w:r>
    </w:p>
    <w:p w14:paraId="0C401FB2" w14:textId="3B24618F" w:rsidR="005D38D4" w:rsidRPr="00D50F42" w:rsidRDefault="005D38D4" w:rsidP="00A16EA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after="0" w:line="240" w:lineRule="auto"/>
        <w:outlineLvl w:val="6"/>
        <w:rPr>
          <w:rFonts w:ascii="Arial" w:eastAsia="Times New Roman" w:hAnsi="Arial" w:cs="Arial"/>
          <w:b/>
          <w:iCs/>
          <w:kern w:val="0"/>
          <w:sz w:val="24"/>
          <w:szCs w:val="24"/>
          <w:vertAlign w:val="superscript"/>
          <w14:ligatures w14:val="none"/>
        </w:rPr>
      </w:pP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lastRenderedPageBreak/>
        <w:t>VII. NA CO MOŻNA OTRZYMAĆ GRANT</w:t>
      </w:r>
      <w:r w:rsidR="00B051A6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 - </w:t>
      </w: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TYPY PROJEKTÓW</w:t>
      </w:r>
    </w:p>
    <w:p w14:paraId="4D8289BC" w14:textId="1C4E332F" w:rsidR="00A16EA4" w:rsidRDefault="000C1D41" w:rsidP="00517897">
      <w:pPr>
        <w:spacing w:before="240" w:after="0" w:line="440" w:lineRule="exac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Działania na rzecz integracji seniorów, pozwalające uchronić tę grupę społeczną</w:t>
      </w:r>
      <w:r w:rsidR="00A03D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 izolacją i wykluczeniem społecznym:</w:t>
      </w: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a) tworzenie i funkcjonowanie klubów seniora;</w:t>
      </w: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b) zajęcia aktywizacyjne prowadzone przez uniwersytety trzeciego wieku;</w:t>
      </w: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c)</w:t>
      </w:r>
      <w:r w:rsid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zajęcia aktywizacyjne w gospodarstwach opiekuńczych;</w:t>
      </w:r>
    </w:p>
    <w:p w14:paraId="457C0E78" w14:textId="77777777" w:rsidR="007A4FDC" w:rsidRDefault="00A16EA4" w:rsidP="00517897">
      <w:pPr>
        <w:spacing w:after="0" w:line="440" w:lineRule="exact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d) </w:t>
      </w:r>
      <w:r w:rsidR="000C1D41"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uzupełniająco, w ramach klubów seniora</w:t>
      </w:r>
      <w:r w:rsidR="00A03D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gospodarstw opiekuńczych</w:t>
      </w:r>
      <w:r w:rsidR="000C1D41"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739C7701" w14:textId="77777777" w:rsidR="007A4FDC" w:rsidRDefault="000C1D41" w:rsidP="00517897">
      <w:pPr>
        <w:spacing w:after="0" w:line="440" w:lineRule="exact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 działania mające na celu wsparcie i integrację osób starszych, uwzględniające</w:t>
      </w:r>
      <w:r w:rsidR="007A4F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E326870" w14:textId="77777777" w:rsidR="002E52D0" w:rsidRDefault="000C1D41" w:rsidP="00517897">
      <w:pPr>
        <w:spacing w:after="0" w:line="440" w:lineRule="exact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udział rodziny i całego środowiska w tworzeniu lokalnych sieci integracji i</w:t>
      </w:r>
      <w:r w:rsidR="002E52D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3A6AB6B" w14:textId="0EDD4B23" w:rsidR="00763003" w:rsidRPr="00A16EA4" w:rsidRDefault="000C1D41" w:rsidP="00517897">
      <w:pPr>
        <w:spacing w:after="0" w:line="440" w:lineRule="exact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samopomocy</w:t>
      </w:r>
      <w:r w:rsidR="00A03D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obejmujące</w:t>
      </w: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2E52D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 organizację wydarzeń włączających środowisko lokalne w problemy osób starszych: np. dnia sąsiada, pikników i wigilii sąsiedzkich;</w:t>
      </w: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 – spotkania o charakterze międzypokoleniowym, np. z młodzieżą szkolną lub grupami przedszkolnymi, mające na celu wymianę doświadczeń, wzajemną edukację i pomoc;</w:t>
      </w: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 – spotkania klubów wolontariackich, których celem jest pomoc osobom starszym i samopomoc, w tym organizacja banków wolnego czasu;</w:t>
      </w: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– akcje proekologiczne organizowane wspólnie z młodzieżą zwiększające udział młodych i starszych w kształtowaniu środowiska życia, estetyki dzielnicy, osiedla;</w:t>
      </w:r>
      <w:r w:rsidRPr="00A16E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– przedstawienia grup teatralnych, zespołów pieśni i tańca z klubów seniora w szkole/przedszkolu lub odwiedziny grup przedszkolnych/szkolnych/ognisk kulturalnych w klubie seniora.</w:t>
      </w:r>
    </w:p>
    <w:p w14:paraId="67B5E3EB" w14:textId="77777777" w:rsidR="005D38D4" w:rsidRPr="00D50F42" w:rsidRDefault="005D38D4" w:rsidP="00763003">
      <w:pPr>
        <w:spacing w:after="0" w:line="360" w:lineRule="auto"/>
        <w:rPr>
          <w:rFonts w:ascii="Arial" w:eastAsia="Times New Roman" w:hAnsi="Arial" w:cs="Arial"/>
          <w:b/>
          <w:kern w:val="0"/>
          <w:sz w:val="32"/>
          <w:szCs w:val="28"/>
          <w:lang w:eastAsia="pl-PL"/>
          <w14:ligatures w14:val="none"/>
        </w:rPr>
      </w:pPr>
    </w:p>
    <w:p w14:paraId="47F5A7D4" w14:textId="77777777" w:rsidR="005D38D4" w:rsidRPr="00D50F42" w:rsidRDefault="005D38D4" w:rsidP="00763003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Uwaga!</w:t>
      </w:r>
    </w:p>
    <w:p w14:paraId="62D86875" w14:textId="1356C877" w:rsidR="00E816EF" w:rsidRDefault="005D38D4" w:rsidP="00381E9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0F42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Wszystkie działania w ramach projektu należy realizować na terenie województwa kujawsko-pomorskiego, tylko w szczególnie uzasadnionych</w:t>
      </w:r>
      <w:r w:rsidRPr="00D50F42">
        <w:rPr>
          <w:rFonts w:ascii="Arial" w:eastAsia="Times New Roman" w:hAnsi="Arial" w:cs="Arial"/>
          <w:i/>
          <w:kern w:val="0"/>
          <w:sz w:val="28"/>
          <w:szCs w:val="28"/>
          <w:lang w:eastAsia="pl-PL"/>
          <w14:ligatures w14:val="none"/>
        </w:rPr>
        <w:t xml:space="preserve"> </w:t>
      </w:r>
      <w:r w:rsidRPr="00D50F42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przypadkach (np. gdy dana forma wsparcia nie jest dostępna na danym terenie), możliwa jest realizacja poza terenem województwa kujawsko-pomorskiego. Niemniej jednak taka sytuacja wymaga szczegółowego uzasadnienia we wniosku o powierzenie grantu</w:t>
      </w:r>
      <w:r w:rsidRPr="00D50F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6423D3E" w14:textId="77777777" w:rsidR="0091176D" w:rsidRDefault="0091176D" w:rsidP="0076300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F99A566" w14:textId="77777777" w:rsidR="00FE1AB2" w:rsidRPr="00D50F42" w:rsidRDefault="00FE1AB2" w:rsidP="0076300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CB5125" w14:textId="770966E0" w:rsidR="00FF65CA" w:rsidRPr="00B268B4" w:rsidRDefault="005D38D4" w:rsidP="00B268B4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EEAF6"/>
        <w:spacing w:before="120" w:after="120" w:line="240" w:lineRule="auto"/>
        <w:contextualSpacing/>
        <w:outlineLvl w:val="6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lastRenderedPageBreak/>
        <w:t xml:space="preserve">VIII. FORMA WSPARCIA I POZIOM </w:t>
      </w:r>
      <w:r w:rsidR="00BE118F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DOFINANSOWANIA </w:t>
      </w:r>
    </w:p>
    <w:p w14:paraId="48794280" w14:textId="72859E32" w:rsidR="005D38D4" w:rsidRPr="00D50F42" w:rsidRDefault="005D38D4" w:rsidP="000E13DE">
      <w:pPr>
        <w:spacing w:before="480"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F4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Forma wsparcia</w:t>
      </w:r>
      <w:r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: </w:t>
      </w:r>
      <w:r w:rsidR="00AE19F9"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>95</w:t>
      </w:r>
      <w:r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>% zaliczka</w:t>
      </w:r>
      <w:r w:rsidR="00AE19F9"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>, 5% refundacja</w:t>
      </w:r>
      <w:r w:rsidR="007A4FD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="00AE19F9" w:rsidRPr="00D50F42">
        <w:rPr>
          <w:rFonts w:ascii="Arial" w:eastAsia="Calibri" w:hAnsi="Arial" w:cs="Arial"/>
          <w:strike/>
          <w:kern w:val="0"/>
          <w:sz w:val="24"/>
          <w:szCs w:val="24"/>
          <w14:ligatures w14:val="none"/>
        </w:rPr>
        <w:t xml:space="preserve"> </w:t>
      </w:r>
    </w:p>
    <w:p w14:paraId="61BBF6B3" w14:textId="7E89F7FE" w:rsidR="005D38D4" w:rsidRPr="00D50F42" w:rsidRDefault="005D38D4" w:rsidP="00763003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Wysokość maksymalna </w:t>
      </w:r>
      <w:r w:rsidRPr="00D50F4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grantu </w:t>
      </w:r>
      <w:r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wynosi </w:t>
      </w:r>
      <w:r w:rsidR="00E816EF"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>100</w:t>
      </w:r>
      <w:r w:rsidR="007A4FD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E816EF"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>000</w:t>
      </w:r>
      <w:r w:rsidR="007A4FD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,00 </w:t>
      </w:r>
      <w:r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zł i stanowi </w:t>
      </w:r>
      <w:r w:rsidRPr="00D50F4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95%</w:t>
      </w:r>
      <w:r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środków z </w:t>
      </w:r>
      <w:r w:rsidRPr="00D50F4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Europejskiego Funduszu Społecznego</w:t>
      </w:r>
      <w:r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D50F4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Plus</w:t>
      </w:r>
      <w:r w:rsidRPr="00D50F42">
        <w:rPr>
          <w:rFonts w:ascii="Arial" w:eastAsia="Calibri" w:hAnsi="Arial" w:cs="Arial"/>
          <w:b/>
          <w:bCs/>
          <w:color w:val="70AD47"/>
          <w:kern w:val="0"/>
          <w:sz w:val="24"/>
          <w:szCs w:val="24"/>
          <w14:ligatures w14:val="none"/>
        </w:rPr>
        <w:t xml:space="preserve"> </w:t>
      </w:r>
      <w:r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>na wydatki kwalifikowalne w projekcie objętym grantem.</w:t>
      </w:r>
      <w:r w:rsidR="00045121"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Grantobiorca zobowiązany jest do wniesienia wkładu własnego - w wysokości nie mniejszej niż </w:t>
      </w:r>
      <w:r w:rsidRPr="00D50F4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5%</w:t>
      </w:r>
      <w:r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wydatków kwalifikowalnych projektu objętego</w:t>
      </w:r>
      <w:r w:rsidR="007B537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grantem. </w:t>
      </w:r>
    </w:p>
    <w:p w14:paraId="02F41177" w14:textId="43F9B27C" w:rsidR="005D38D4" w:rsidRPr="00D50F42" w:rsidRDefault="005D38D4" w:rsidP="00A07BF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240" w:after="120" w:line="240" w:lineRule="auto"/>
        <w:contextualSpacing/>
        <w:outlineLvl w:val="6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IX.</w:t>
      </w:r>
      <w:r w:rsidR="00D80DB0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 </w:t>
      </w: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ALOKACJA ŚRODKÓW W NABORZE</w:t>
      </w:r>
    </w:p>
    <w:p w14:paraId="684EACF0" w14:textId="18E55EEA" w:rsidR="005D38D4" w:rsidRPr="00D50F42" w:rsidRDefault="005D38D4" w:rsidP="00681DA6">
      <w:pPr>
        <w:spacing w:before="240" w:after="120" w:line="36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50F42">
        <w:rPr>
          <w:rFonts w:ascii="Arial" w:eastAsia="Calibri" w:hAnsi="Arial" w:cs="Arial"/>
          <w:kern w:val="0"/>
          <w:sz w:val="24"/>
          <w:szCs w:val="24"/>
          <w14:ligatures w14:val="none"/>
        </w:rPr>
        <w:t>Całkowita kwota środków przeznaczonych na projekty objęte grantem w naborze wynosi</w:t>
      </w:r>
      <w:r w:rsidR="00A07BF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: </w:t>
      </w:r>
      <w:r w:rsidR="00E816EF" w:rsidRPr="00D50F4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1</w:t>
      </w:r>
      <w:r w:rsidR="00045121" w:rsidRPr="00D50F4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 </w:t>
      </w:r>
      <w:r w:rsidR="00A07BF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300 </w:t>
      </w:r>
      <w:r w:rsidR="00045121" w:rsidRPr="00D50F4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000</w:t>
      </w:r>
      <w:r w:rsidR="00A07BF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,00 </w:t>
      </w:r>
      <w:r w:rsidRPr="00D50F4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PLN. </w:t>
      </w:r>
    </w:p>
    <w:p w14:paraId="2D4D6190" w14:textId="304C8533" w:rsidR="005D38D4" w:rsidRPr="00D50F42" w:rsidRDefault="005D38D4" w:rsidP="00681DA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after="120" w:line="240" w:lineRule="auto"/>
        <w:outlineLvl w:val="6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X. ZASADY UDZIELANIA WSPARCIA NA PROJEKTY OBJĘTE GRANTEM W RAMACH FEdKP</w:t>
      </w:r>
    </w:p>
    <w:p w14:paraId="7FF8071F" w14:textId="69362AFE" w:rsidR="00CD5F33" w:rsidRPr="00CD5F33" w:rsidRDefault="005D38D4" w:rsidP="00CD5F33">
      <w:pPr>
        <w:spacing w:before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Szczegółowe zasady dotyczące naboru zawarte są w Regulaminie naboru, stanowiącym załącznik do Ogłoszenia - dostępny na stronie internetowej LGD (www.kujawiaki.pl) oraz w biurze LGD.  </w:t>
      </w:r>
    </w:p>
    <w:p w14:paraId="15EF6D74" w14:textId="1D46A614" w:rsidR="00763003" w:rsidRPr="00D50F42" w:rsidRDefault="005D38D4" w:rsidP="00CD5F3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360" w:line="240" w:lineRule="auto"/>
        <w:contextualSpacing/>
        <w:outlineLvl w:val="6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  <w:r w:rsidRPr="00D50F42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XI. PYTANIA I ODPOWIEDZI DOTYCZĄCE NABORU</w:t>
      </w:r>
    </w:p>
    <w:p w14:paraId="0F78B3C5" w14:textId="0CF60245" w:rsidR="005D38D4" w:rsidRPr="00CD5F33" w:rsidRDefault="005D38D4" w:rsidP="00CD5F33">
      <w:pPr>
        <w:spacing w:before="360"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D5F33">
        <w:rPr>
          <w:rFonts w:ascii="Arial" w:eastAsia="Calibri" w:hAnsi="Arial" w:cs="Arial"/>
          <w:kern w:val="0"/>
          <w:sz w:val="24"/>
          <w:szCs w:val="24"/>
          <w14:ligatures w14:val="none"/>
        </w:rPr>
        <w:t>Informacji dotyczących naboru udzielają wyłącznie pracownicy biura Stowarzyszenia Lokalna Grupa Działania Dorzecza Zgłowiączki czynnego w godzinach: poniedziałek, środa, czwartek 7.30</w:t>
      </w:r>
      <w:r w:rsidR="00CD5F33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Pr="00CD5F33">
        <w:rPr>
          <w:rFonts w:ascii="Arial" w:eastAsia="Calibri" w:hAnsi="Arial" w:cs="Arial"/>
          <w:kern w:val="0"/>
          <w:sz w:val="24"/>
          <w:szCs w:val="24"/>
          <w14:ligatures w14:val="none"/>
        </w:rPr>
        <w:t>15.30, wtorek 7.30-17.00 i piątek 7.30-14.00</w:t>
      </w:r>
      <w:r w:rsidR="00CD5F3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CD5F3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24954B22" w14:textId="395FDE6F" w:rsidR="005D38D4" w:rsidRPr="00CD5F33" w:rsidRDefault="005D38D4" w:rsidP="00763003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D5F3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 pytaniami można się zgłaszać osobiście </w:t>
      </w:r>
      <w:r w:rsidR="00CD5F3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do biura </w:t>
      </w:r>
      <w:r w:rsidRPr="00CD5F33">
        <w:rPr>
          <w:rFonts w:ascii="Arial" w:eastAsia="Calibri" w:hAnsi="Arial" w:cs="Arial"/>
          <w:kern w:val="0"/>
          <w:sz w:val="24"/>
          <w:szCs w:val="24"/>
          <w14:ligatures w14:val="none"/>
        </w:rPr>
        <w:t>LGD lub telefonicznie pod</w:t>
      </w:r>
      <w:r w:rsidR="0042205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CD5F33">
        <w:rPr>
          <w:rFonts w:ascii="Arial" w:eastAsia="Calibri" w:hAnsi="Arial" w:cs="Arial"/>
          <w:kern w:val="0"/>
          <w:sz w:val="24"/>
          <w:szCs w:val="24"/>
          <w14:ligatures w14:val="none"/>
        </w:rPr>
        <w:t>numerem</w:t>
      </w:r>
      <w:r w:rsidR="00CD5F3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tel. </w:t>
      </w:r>
      <w:r w:rsidR="00E816EF" w:rsidRPr="00CD5F33">
        <w:rPr>
          <w:rFonts w:ascii="Arial" w:eastAsia="Calibri" w:hAnsi="Arial" w:cs="Arial"/>
          <w:kern w:val="0"/>
          <w:sz w:val="24"/>
          <w:szCs w:val="24"/>
          <w14:ligatures w14:val="none"/>
        </w:rPr>
        <w:t>728 462 481</w:t>
      </w:r>
      <w:r w:rsidRPr="00CD5F33">
        <w:rPr>
          <w:rFonts w:ascii="Arial" w:eastAsia="Calibri" w:hAnsi="Arial" w:cs="Arial"/>
          <w:kern w:val="0"/>
          <w:sz w:val="24"/>
          <w:szCs w:val="24"/>
          <w14:ligatures w14:val="none"/>
        </w:rPr>
        <w:t>, w godzinach pracy biura LGD.</w:t>
      </w:r>
    </w:p>
    <w:p w14:paraId="61487B00" w14:textId="41B4030F" w:rsidR="00DC00E4" w:rsidRPr="00D50F42" w:rsidRDefault="005D38D4" w:rsidP="00763003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D5F3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terminie składania wniosków zapewnione zostanie </w:t>
      </w:r>
      <w:r w:rsidRPr="00CD5F3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wsparcie doradcze</w:t>
      </w:r>
      <w:r w:rsidRPr="00CD5F3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 zakresie przygotowania wniosku o powierzenie grantu w formie bezpośredniej wizyty w biurze LGD.  </w:t>
      </w:r>
    </w:p>
    <w:p w14:paraId="6ECE874A" w14:textId="77777777" w:rsidR="005D38D4" w:rsidRPr="00D50F42" w:rsidRDefault="005D38D4" w:rsidP="00763003">
      <w:pPr>
        <w:spacing w:after="0"/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CDDC"/>
        <w:tblLook w:val="04A0" w:firstRow="1" w:lastRow="0" w:firstColumn="1" w:lastColumn="0" w:noHBand="0" w:noVBand="1"/>
      </w:tblPr>
      <w:tblGrid>
        <w:gridCol w:w="9493"/>
      </w:tblGrid>
      <w:tr w:rsidR="005D38D4" w:rsidRPr="00D50F42" w14:paraId="34255055" w14:textId="77777777" w:rsidTr="00566942">
        <w:trPr>
          <w:trHeight w:val="70"/>
        </w:trPr>
        <w:tc>
          <w:tcPr>
            <w:tcW w:w="9493" w:type="dxa"/>
            <w:shd w:val="clear" w:color="auto" w:fill="DEEAF6"/>
          </w:tcPr>
          <w:p w14:paraId="04290158" w14:textId="77777777" w:rsidR="005D38D4" w:rsidRPr="00D50F42" w:rsidRDefault="005D38D4" w:rsidP="00763003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D50F42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XII. ZAŁĄCZNIKI</w:t>
            </w:r>
          </w:p>
        </w:tc>
      </w:tr>
    </w:tbl>
    <w:p w14:paraId="16878BAC" w14:textId="77777777" w:rsidR="005D38D4" w:rsidRPr="00D50F42" w:rsidRDefault="005D38D4" w:rsidP="00763003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7429F0F" w14:textId="2344F51E" w:rsidR="00F63445" w:rsidRPr="00CD5F33" w:rsidRDefault="00F63445" w:rsidP="005E416C">
      <w:pPr>
        <w:pStyle w:val="Akapitzlist"/>
        <w:numPr>
          <w:ilvl w:val="0"/>
          <w:numId w:val="1"/>
        </w:numPr>
        <w:spacing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Regulamin naboru wniosków o powierzenie grantów EFS+ w ramach projektu grantowego: FEKP.07.0</w:t>
      </w:r>
      <w:r w:rsidR="009E4A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-IZ.00-00</w:t>
      </w:r>
      <w:r w:rsidR="009E4A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14</w:t>
      </w: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/24 realizującego Strategię Rozwoju Lokalnego Kierowanego przez Społeczność Stowarzyszenia Lokalna Grupa Działania Dorzecza Zgłowiączki na lata 2021-2027</w:t>
      </w:r>
      <w:r w:rsidR="009E4A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68F310F3" w14:textId="277C5582" w:rsidR="00F63445" w:rsidRPr="00CD5F33" w:rsidRDefault="00F63445" w:rsidP="005E416C">
      <w:pPr>
        <w:pStyle w:val="Akapitzlist"/>
        <w:numPr>
          <w:ilvl w:val="0"/>
          <w:numId w:val="1"/>
        </w:numPr>
        <w:spacing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Wzór wniosku o powierzenie grantu (EFS+)</w:t>
      </w:r>
      <w:r w:rsidR="009E4A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400744E" w14:textId="76A2A4BD" w:rsidR="00F63445" w:rsidRPr="00CD5F33" w:rsidRDefault="00F63445" w:rsidP="005E416C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Wzór umowy o powierzenie grantu wraz z załącznikami</w:t>
      </w:r>
      <w:r w:rsidR="009E4A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7E6D50B4" w14:textId="7A052219" w:rsidR="00F63445" w:rsidRPr="00CD5F33" w:rsidRDefault="00F63445" w:rsidP="005E416C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Dokumenty niezbędne do zawarcia umowy o powierzenie gra</w:t>
      </w:r>
      <w:r w:rsidR="009E4A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tu</w:t>
      </w:r>
      <w:r w:rsidR="009E4A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668F8D1" w14:textId="7C5A3687" w:rsidR="005D38D4" w:rsidRPr="00CD5F33" w:rsidRDefault="005D38D4" w:rsidP="005E416C">
      <w:pPr>
        <w:numPr>
          <w:ilvl w:val="0"/>
          <w:numId w:val="1"/>
        </w:numPr>
        <w:spacing w:before="240" w:after="100" w:afterAutospacing="1" w:line="360" w:lineRule="auto"/>
        <w:ind w:left="714" w:hanging="3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Standard </w:t>
      </w:r>
      <w:r w:rsidRPr="00CD5F33">
        <w:rPr>
          <w:rFonts w:ascii="Arial" w:eastAsia="Calibri" w:hAnsi="Arial" w:cs="Arial"/>
          <w:kern w:val="0"/>
          <w:sz w:val="24"/>
          <w:szCs w:val="24"/>
          <w14:ligatures w14:val="none"/>
        </w:rPr>
        <w:t>klubów</w:t>
      </w:r>
      <w:r w:rsidR="00C54F6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seniora </w:t>
      </w:r>
      <w:r w:rsidRPr="00CD5F33">
        <w:rPr>
          <w:rFonts w:ascii="Arial" w:eastAsia="Calibri" w:hAnsi="Arial" w:cs="Arial"/>
          <w:kern w:val="0"/>
          <w:sz w:val="24"/>
          <w:szCs w:val="24"/>
          <w14:ligatures w14:val="none"/>
        </w:rPr>
        <w:t>współfinansowanych z EFS+</w:t>
      </w:r>
      <w:r w:rsidR="00C54F6E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</w:p>
    <w:p w14:paraId="2FA79ADC" w14:textId="694FD238" w:rsidR="00DD417E" w:rsidRPr="00CD5F33" w:rsidRDefault="00DD417E" w:rsidP="005E416C">
      <w:pPr>
        <w:numPr>
          <w:ilvl w:val="0"/>
          <w:numId w:val="1"/>
        </w:numPr>
        <w:spacing w:before="240" w:after="100" w:afterAutospacing="1" w:line="360" w:lineRule="auto"/>
        <w:ind w:left="714" w:hanging="3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Wzór wniosku o płatność</w:t>
      </w:r>
      <w:r w:rsidR="00C54F6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2A37CA" w14:textId="7587AA61" w:rsidR="00DD417E" w:rsidRPr="00CD5F33" w:rsidRDefault="00DD417E" w:rsidP="005E416C">
      <w:pPr>
        <w:numPr>
          <w:ilvl w:val="0"/>
          <w:numId w:val="1"/>
        </w:numPr>
        <w:spacing w:before="240" w:after="100" w:afterAutospacing="1" w:line="360" w:lineRule="auto"/>
        <w:ind w:left="714" w:hanging="3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Procedury wyboru i oceny Grantobiorców w ramach programu Fundusze Europejskie dla Kujaw i Pomorza na lata 2021-2027</w:t>
      </w:r>
      <w:r w:rsidR="00946A7F"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wraz z kryteriami</w:t>
      </w:r>
      <w:r w:rsidR="00ED4FD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  <w:r w:rsidR="00946A7F"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CACEE07" w14:textId="70A04153" w:rsidR="00DD417E" w:rsidRPr="00CD5F33" w:rsidRDefault="00DD417E" w:rsidP="005E416C">
      <w:pPr>
        <w:numPr>
          <w:ilvl w:val="0"/>
          <w:numId w:val="1"/>
        </w:numPr>
        <w:spacing w:before="240" w:after="100" w:afterAutospacing="1" w:line="360" w:lineRule="auto"/>
        <w:ind w:left="714" w:hanging="3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Strategia Rozwoju Lokalnego Kierowanego przez Społeczność na lata 2021-2027</w:t>
      </w:r>
      <w:r w:rsidR="00ED4FD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5638FC1" w14:textId="4EF6F12E" w:rsidR="001E0CEA" w:rsidRPr="00CD5F33" w:rsidRDefault="001E0CEA" w:rsidP="005E416C">
      <w:pPr>
        <w:numPr>
          <w:ilvl w:val="0"/>
          <w:numId w:val="1"/>
        </w:numPr>
        <w:spacing w:before="240" w:after="100" w:afterAutospacing="1" w:line="360" w:lineRule="auto"/>
        <w:ind w:left="714" w:hanging="3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Wskaźniki produktów i rezultatów</w:t>
      </w:r>
      <w:r w:rsidR="00ED4FD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76B2E68" w14:textId="1B50BB96" w:rsidR="00F63445" w:rsidRPr="00CD5F33" w:rsidRDefault="009E7343" w:rsidP="005E416C">
      <w:pPr>
        <w:numPr>
          <w:ilvl w:val="0"/>
          <w:numId w:val="1"/>
        </w:numPr>
        <w:spacing w:before="240" w:after="100" w:afterAutospacing="1" w:line="360" w:lineRule="auto"/>
        <w:ind w:left="714" w:hanging="3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Przykładowe wskaźniki do rozlicz</w:t>
      </w:r>
      <w:r w:rsidR="00ED4FD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nia kwot ryczałtowych</w:t>
      </w:r>
      <w:r w:rsidR="00ED4FD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1BCDB08" w14:textId="2271DCAD" w:rsidR="007071F7" w:rsidRPr="00CD5F33" w:rsidRDefault="007071F7" w:rsidP="005E416C">
      <w:pPr>
        <w:numPr>
          <w:ilvl w:val="0"/>
          <w:numId w:val="1"/>
        </w:numPr>
        <w:spacing w:before="240" w:after="100" w:afterAutospacing="1" w:line="360" w:lineRule="auto"/>
        <w:ind w:left="714" w:hanging="3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Wytyczne dotyczące kwalifikowalności wydatków na lata 2021-2027                                                                                  </w:t>
      </w:r>
      <w:hyperlink r:id="rId9" w:history="1">
        <w:r w:rsidR="008F24A1" w:rsidRPr="00863193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https://www.funduszeeuropejskie.gov.pl/strony/o-funduszach/dokumenty/wytyczne-dotyczace-kwalifikowalnosci-2021-2027</w:t>
        </w:r>
      </w:hyperlink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51247C8" w14:textId="77777777" w:rsidR="00481636" w:rsidRDefault="004E67C2" w:rsidP="005E416C">
      <w:pPr>
        <w:numPr>
          <w:ilvl w:val="0"/>
          <w:numId w:val="1"/>
        </w:numPr>
        <w:spacing w:before="240" w:after="100" w:afterAutospacing="1" w:line="360" w:lineRule="auto"/>
        <w:ind w:left="714" w:hanging="3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Wytyczne dotyczące realizacji zasad równościowych w ramach funduszy unijnych na lata 2021-2027 </w:t>
      </w:r>
    </w:p>
    <w:p w14:paraId="201BC1E2" w14:textId="06805980" w:rsidR="007071F7" w:rsidRPr="00CD5F33" w:rsidRDefault="00481636" w:rsidP="00481636">
      <w:pPr>
        <w:spacing w:before="240" w:after="100" w:afterAutospacing="1" w:line="360" w:lineRule="auto"/>
        <w:ind w:left="71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hyperlink r:id="rId10" w:history="1">
        <w:r w:rsidRPr="00B057C3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https://www.funduszeeuropejskie.gov.pl/strony/o-funduszach/dokumenty/wytyczne-dotyczace-realizacji-zasad-rownosciowych-w-ramach-funduszy-unijnych-na-lata-2021-2027-1/</w:t>
        </w:r>
      </w:hyperlink>
      <w:r w:rsidR="007071F7" w:rsidRPr="00CD5F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4987C0B" w14:textId="77777777" w:rsidR="00DD417E" w:rsidRPr="00CD5F33" w:rsidRDefault="00DD417E" w:rsidP="00ED4FDA">
      <w:pPr>
        <w:spacing w:after="0" w:line="360" w:lineRule="auto"/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</w:pPr>
    </w:p>
    <w:p w14:paraId="4620C9FD" w14:textId="77777777" w:rsidR="00DD417E" w:rsidRPr="00D50F42" w:rsidRDefault="00DD417E" w:rsidP="00763003">
      <w:pPr>
        <w:spacing w:after="0" w:line="360" w:lineRule="auto"/>
        <w:rPr>
          <w:rFonts w:ascii="Arial" w:eastAsia="Calibri" w:hAnsi="Arial" w:cs="Arial"/>
          <w:color w:val="FF0000"/>
          <w:kern w:val="0"/>
          <w:sz w:val="28"/>
          <w:szCs w:val="28"/>
          <w14:ligatures w14:val="none"/>
        </w:rPr>
      </w:pPr>
    </w:p>
    <w:p w14:paraId="32F59DE6" w14:textId="77777777" w:rsidR="00DD417E" w:rsidRPr="00D50F42" w:rsidRDefault="00DD417E" w:rsidP="00045121">
      <w:pPr>
        <w:spacing w:after="0" w:line="360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198696C0" w14:textId="77777777" w:rsidR="00045121" w:rsidRPr="00AA5850" w:rsidRDefault="00045121" w:rsidP="00045121">
      <w:pPr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5B5212CC" w14:textId="77777777" w:rsidR="00045121" w:rsidRPr="00AA5850" w:rsidRDefault="00045121" w:rsidP="00045121">
      <w:pPr>
        <w:spacing w:after="0" w:line="36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396CA9A3" w14:textId="77777777" w:rsidR="00045121" w:rsidRPr="00AA5850" w:rsidRDefault="00045121">
      <w:pPr>
        <w:rPr>
          <w:rFonts w:ascii="Arial" w:hAnsi="Arial" w:cs="Arial"/>
          <w:sz w:val="24"/>
          <w:szCs w:val="24"/>
        </w:rPr>
      </w:pPr>
    </w:p>
    <w:sectPr w:rsidR="00045121" w:rsidRPr="00AA5850" w:rsidSect="00F676F4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B8ED" w14:textId="77777777" w:rsidR="0099414B" w:rsidRDefault="0099414B" w:rsidP="005D38D4">
      <w:pPr>
        <w:spacing w:after="0" w:line="240" w:lineRule="auto"/>
      </w:pPr>
      <w:r>
        <w:separator/>
      </w:r>
    </w:p>
  </w:endnote>
  <w:endnote w:type="continuationSeparator" w:id="0">
    <w:p w14:paraId="771A1F95" w14:textId="77777777" w:rsidR="0099414B" w:rsidRDefault="0099414B" w:rsidP="005D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736969"/>
      <w:docPartObj>
        <w:docPartGallery w:val="Page Numbers (Bottom of Page)"/>
        <w:docPartUnique/>
      </w:docPartObj>
    </w:sdtPr>
    <w:sdtContent>
      <w:p w14:paraId="69F55E50" w14:textId="086B20E9" w:rsidR="008F24A1" w:rsidRDefault="008F24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700ADF" w14:textId="77777777" w:rsidR="008F24A1" w:rsidRDefault="008F2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4B4D" w14:textId="77777777" w:rsidR="0099414B" w:rsidRDefault="0099414B" w:rsidP="005D38D4">
      <w:pPr>
        <w:spacing w:after="0" w:line="240" w:lineRule="auto"/>
      </w:pPr>
      <w:r>
        <w:separator/>
      </w:r>
    </w:p>
  </w:footnote>
  <w:footnote w:type="continuationSeparator" w:id="0">
    <w:p w14:paraId="12849F25" w14:textId="77777777" w:rsidR="0099414B" w:rsidRDefault="0099414B" w:rsidP="005D3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319D" w14:textId="56DBD5BB" w:rsidR="005D38D4" w:rsidRDefault="00BC4E9F">
    <w:pPr>
      <w:pStyle w:val="Nagwek"/>
    </w:pPr>
    <w:r w:rsidRPr="00C00846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AA34232" wp14:editId="4E0297C6">
          <wp:simplePos x="0" y="0"/>
          <wp:positionH relativeFrom="margin">
            <wp:align>left</wp:align>
          </wp:positionH>
          <wp:positionV relativeFrom="paragraph">
            <wp:posOffset>-154305</wp:posOffset>
          </wp:positionV>
          <wp:extent cx="5753100" cy="581660"/>
          <wp:effectExtent l="0" t="0" r="0" b="8890"/>
          <wp:wrapTight wrapText="bothSides">
            <wp:wrapPolygon edited="0">
              <wp:start x="0" y="0"/>
              <wp:lineTo x="0" y="21223"/>
              <wp:lineTo x="21528" y="21223"/>
              <wp:lineTo x="21528" y="0"/>
              <wp:lineTo x="0" y="0"/>
            </wp:wrapPolygon>
          </wp:wrapTight>
          <wp:docPr id="1" name="Obraz 1" descr="https://lh3.googleusercontent.com/reUDFBtizKA0oZUh2hLvWvlyUBA6iwKjgD4PFhFtoWTZXBm_e18QUilepuwlBWxPVO6QouE2uGLMSOVjqc2gLXcD2CeFridQ15qlUSgSjAP5en1pBRLztZRO088eencAhQ=w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reUDFBtizKA0oZUh2hLvWvlyUBA6iwKjgD4PFhFtoWTZXBm_e18QUilepuwlBWxPVO6QouE2uGLMSOVjqc2gLXcD2CeFridQ15qlUSgSjAP5en1pBRLztZRO088eencAhQ=w8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D72BF"/>
    <w:multiLevelType w:val="hybridMultilevel"/>
    <w:tmpl w:val="FA5E8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74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D4"/>
    <w:rsid w:val="000023D5"/>
    <w:rsid w:val="00026C14"/>
    <w:rsid w:val="000369FD"/>
    <w:rsid w:val="000419E1"/>
    <w:rsid w:val="00045121"/>
    <w:rsid w:val="000A4A76"/>
    <w:rsid w:val="000C1D41"/>
    <w:rsid w:val="000C2898"/>
    <w:rsid w:val="000C535E"/>
    <w:rsid w:val="000C62F4"/>
    <w:rsid w:val="000D6EBE"/>
    <w:rsid w:val="000E13DE"/>
    <w:rsid w:val="000F56BD"/>
    <w:rsid w:val="00105982"/>
    <w:rsid w:val="00125392"/>
    <w:rsid w:val="00154C10"/>
    <w:rsid w:val="001630F5"/>
    <w:rsid w:val="00177819"/>
    <w:rsid w:val="001903ED"/>
    <w:rsid w:val="00192097"/>
    <w:rsid w:val="00193883"/>
    <w:rsid w:val="001947C1"/>
    <w:rsid w:val="001A3CD7"/>
    <w:rsid w:val="001B07E9"/>
    <w:rsid w:val="001B64D5"/>
    <w:rsid w:val="001D5285"/>
    <w:rsid w:val="001D5D31"/>
    <w:rsid w:val="001E0CEA"/>
    <w:rsid w:val="001E5887"/>
    <w:rsid w:val="00245EDE"/>
    <w:rsid w:val="00253180"/>
    <w:rsid w:val="00253314"/>
    <w:rsid w:val="00255EE9"/>
    <w:rsid w:val="002568B0"/>
    <w:rsid w:val="002601AB"/>
    <w:rsid w:val="002A0A82"/>
    <w:rsid w:val="002B4723"/>
    <w:rsid w:val="002B49E8"/>
    <w:rsid w:val="002B6DB1"/>
    <w:rsid w:val="002B7BF0"/>
    <w:rsid w:val="002E52D0"/>
    <w:rsid w:val="00302D79"/>
    <w:rsid w:val="003065BF"/>
    <w:rsid w:val="003215CF"/>
    <w:rsid w:val="00325DE3"/>
    <w:rsid w:val="003402C5"/>
    <w:rsid w:val="00381E96"/>
    <w:rsid w:val="003B04E2"/>
    <w:rsid w:val="003B216D"/>
    <w:rsid w:val="003B29EC"/>
    <w:rsid w:val="003B2E48"/>
    <w:rsid w:val="003D6A8A"/>
    <w:rsid w:val="004105F2"/>
    <w:rsid w:val="004143ED"/>
    <w:rsid w:val="00422055"/>
    <w:rsid w:val="004318CA"/>
    <w:rsid w:val="004462B7"/>
    <w:rsid w:val="0044691A"/>
    <w:rsid w:val="00481636"/>
    <w:rsid w:val="004A356D"/>
    <w:rsid w:val="004B534E"/>
    <w:rsid w:val="004C2611"/>
    <w:rsid w:val="004E67C2"/>
    <w:rsid w:val="00517897"/>
    <w:rsid w:val="00520CC1"/>
    <w:rsid w:val="00523F0C"/>
    <w:rsid w:val="005379A2"/>
    <w:rsid w:val="005537FF"/>
    <w:rsid w:val="00553E1F"/>
    <w:rsid w:val="00580B6F"/>
    <w:rsid w:val="005D38D4"/>
    <w:rsid w:val="005D54E7"/>
    <w:rsid w:val="005E416C"/>
    <w:rsid w:val="005F5CD3"/>
    <w:rsid w:val="005F683A"/>
    <w:rsid w:val="006423DD"/>
    <w:rsid w:val="00655EF4"/>
    <w:rsid w:val="00663788"/>
    <w:rsid w:val="00681DA6"/>
    <w:rsid w:val="006A085D"/>
    <w:rsid w:val="00703E48"/>
    <w:rsid w:val="007071F7"/>
    <w:rsid w:val="00763003"/>
    <w:rsid w:val="007706A3"/>
    <w:rsid w:val="007A065D"/>
    <w:rsid w:val="007A2A56"/>
    <w:rsid w:val="007A4FDC"/>
    <w:rsid w:val="007B537A"/>
    <w:rsid w:val="007E1DC2"/>
    <w:rsid w:val="00847CF1"/>
    <w:rsid w:val="00852B75"/>
    <w:rsid w:val="008727C8"/>
    <w:rsid w:val="00886BB8"/>
    <w:rsid w:val="008C63BC"/>
    <w:rsid w:val="008F24A1"/>
    <w:rsid w:val="0091176D"/>
    <w:rsid w:val="00930598"/>
    <w:rsid w:val="00936163"/>
    <w:rsid w:val="00946A7F"/>
    <w:rsid w:val="00993EA2"/>
    <w:rsid w:val="0099414B"/>
    <w:rsid w:val="009A0DE6"/>
    <w:rsid w:val="009C0305"/>
    <w:rsid w:val="009E4AE4"/>
    <w:rsid w:val="009E7343"/>
    <w:rsid w:val="00A03D99"/>
    <w:rsid w:val="00A07BF7"/>
    <w:rsid w:val="00A10405"/>
    <w:rsid w:val="00A16EA4"/>
    <w:rsid w:val="00A9104F"/>
    <w:rsid w:val="00A95458"/>
    <w:rsid w:val="00A9763C"/>
    <w:rsid w:val="00AA5850"/>
    <w:rsid w:val="00AC48A6"/>
    <w:rsid w:val="00AE19F9"/>
    <w:rsid w:val="00B051A6"/>
    <w:rsid w:val="00B268B4"/>
    <w:rsid w:val="00B37CE3"/>
    <w:rsid w:val="00B50A05"/>
    <w:rsid w:val="00BB0EDC"/>
    <w:rsid w:val="00BC4E9F"/>
    <w:rsid w:val="00BD5DD8"/>
    <w:rsid w:val="00BE118F"/>
    <w:rsid w:val="00BE2532"/>
    <w:rsid w:val="00C1067B"/>
    <w:rsid w:val="00C35C3A"/>
    <w:rsid w:val="00C54F6E"/>
    <w:rsid w:val="00C75420"/>
    <w:rsid w:val="00C8053A"/>
    <w:rsid w:val="00CA7649"/>
    <w:rsid w:val="00CB260F"/>
    <w:rsid w:val="00CD5F33"/>
    <w:rsid w:val="00CE637A"/>
    <w:rsid w:val="00D2070C"/>
    <w:rsid w:val="00D50F42"/>
    <w:rsid w:val="00D545A0"/>
    <w:rsid w:val="00D565AA"/>
    <w:rsid w:val="00D566CE"/>
    <w:rsid w:val="00D737DF"/>
    <w:rsid w:val="00D760AE"/>
    <w:rsid w:val="00D80B74"/>
    <w:rsid w:val="00D80DB0"/>
    <w:rsid w:val="00D825EA"/>
    <w:rsid w:val="00DB6C8B"/>
    <w:rsid w:val="00DC00E4"/>
    <w:rsid w:val="00DD417E"/>
    <w:rsid w:val="00DD68D1"/>
    <w:rsid w:val="00DE1EBC"/>
    <w:rsid w:val="00DE4012"/>
    <w:rsid w:val="00E00A99"/>
    <w:rsid w:val="00E33B78"/>
    <w:rsid w:val="00E404E8"/>
    <w:rsid w:val="00E429A9"/>
    <w:rsid w:val="00E53BCC"/>
    <w:rsid w:val="00E816EF"/>
    <w:rsid w:val="00E90429"/>
    <w:rsid w:val="00EC7E6A"/>
    <w:rsid w:val="00ED4FDA"/>
    <w:rsid w:val="00F05163"/>
    <w:rsid w:val="00F33C11"/>
    <w:rsid w:val="00F4558F"/>
    <w:rsid w:val="00F61BA7"/>
    <w:rsid w:val="00F63445"/>
    <w:rsid w:val="00F676F4"/>
    <w:rsid w:val="00F876E8"/>
    <w:rsid w:val="00FE1AB2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99B5"/>
  <w15:chartTrackingRefBased/>
  <w15:docId w15:val="{A6A8D385-ECE9-414B-B059-3C82D842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8D4"/>
  </w:style>
  <w:style w:type="paragraph" w:styleId="Stopka">
    <w:name w:val="footer"/>
    <w:basedOn w:val="Normalny"/>
    <w:link w:val="StopkaZnak"/>
    <w:uiPriority w:val="99"/>
    <w:unhideWhenUsed/>
    <w:rsid w:val="005D3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8D4"/>
  </w:style>
  <w:style w:type="character" w:styleId="Hipercze">
    <w:name w:val="Hyperlink"/>
    <w:basedOn w:val="Domylnaczcionkaakapitu"/>
    <w:uiPriority w:val="99"/>
    <w:unhideWhenUsed/>
    <w:rsid w:val="00E81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1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63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jawia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kwalifikowalnosci-2021-202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F4B2-1235-4B54-B435-0D8BCE47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6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Kujawiaczka</cp:lastModifiedBy>
  <cp:revision>179</cp:revision>
  <cp:lastPrinted>2025-04-08T07:59:00Z</cp:lastPrinted>
  <dcterms:created xsi:type="dcterms:W3CDTF">2024-11-06T09:15:00Z</dcterms:created>
  <dcterms:modified xsi:type="dcterms:W3CDTF">2025-04-22T08:56:00Z</dcterms:modified>
</cp:coreProperties>
</file>