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EB3DDE9" w14:textId="6D25A17B" w:rsidR="007545F2" w:rsidRPr="00A12FFF" w:rsidRDefault="007545F2" w:rsidP="007545F2">
      <w:pPr>
        <w:spacing w:line="360" w:lineRule="auto"/>
        <w:rPr>
          <w:rFonts w:asciiTheme="minorHAnsi" w:hAnsiTheme="minorHAnsi" w:cstheme="minorHAnsi"/>
          <w:sz w:val="22"/>
          <w:szCs w:val="22"/>
        </w:rPr>
      </w:pPr>
      <w:r w:rsidRPr="00A12FFF">
        <w:rPr>
          <w:rFonts w:asciiTheme="minorHAnsi" w:hAnsiTheme="minorHAnsi" w:cstheme="minorHAnsi"/>
          <w:sz w:val="22"/>
          <w:szCs w:val="22"/>
        </w:rPr>
        <w:t>Katarzyna Michalska</w:t>
      </w:r>
    </w:p>
    <w:p w14:paraId="795A7146" w14:textId="5FC2C95D" w:rsidR="007545F2" w:rsidRPr="00A12FFF" w:rsidRDefault="007545F2" w:rsidP="007545F2">
      <w:pPr>
        <w:spacing w:line="360" w:lineRule="auto"/>
        <w:rPr>
          <w:rFonts w:asciiTheme="minorHAnsi" w:hAnsiTheme="minorHAnsi" w:cstheme="minorHAnsi"/>
          <w:b/>
          <w:bCs/>
        </w:rPr>
      </w:pPr>
      <w:r w:rsidRPr="00A12FFF">
        <w:rPr>
          <w:rFonts w:asciiTheme="minorHAnsi" w:hAnsiTheme="minorHAnsi" w:cstheme="minorHAnsi"/>
          <w:b/>
          <w:bCs/>
        </w:rPr>
        <w:t>Alkohol a przemoc domowa</w:t>
      </w:r>
    </w:p>
    <w:p w14:paraId="1DB89640" w14:textId="77777777" w:rsidR="007545F2" w:rsidRPr="00A12FFF" w:rsidRDefault="007545F2" w:rsidP="007545F2">
      <w:pPr>
        <w:spacing w:line="360" w:lineRule="auto"/>
        <w:jc w:val="both"/>
        <w:rPr>
          <w:rFonts w:asciiTheme="minorHAnsi" w:hAnsiTheme="minorHAnsi" w:cstheme="minorHAnsi"/>
          <w:sz w:val="22"/>
          <w:szCs w:val="22"/>
        </w:rPr>
      </w:pPr>
    </w:p>
    <w:p w14:paraId="4D68C6A1" w14:textId="77777777" w:rsidR="007545F2" w:rsidRPr="00A12FFF" w:rsidRDefault="007545F2" w:rsidP="007545F2">
      <w:pPr>
        <w:spacing w:line="360" w:lineRule="auto"/>
        <w:ind w:firstLine="708"/>
        <w:jc w:val="both"/>
        <w:rPr>
          <w:rFonts w:asciiTheme="minorHAnsi" w:hAnsiTheme="minorHAnsi" w:cstheme="minorHAnsi"/>
          <w:sz w:val="22"/>
          <w:szCs w:val="22"/>
        </w:rPr>
      </w:pPr>
      <w:r w:rsidRPr="00A12FFF">
        <w:rPr>
          <w:rFonts w:asciiTheme="minorHAnsi" w:hAnsiTheme="minorHAnsi" w:cstheme="minorHAnsi"/>
          <w:sz w:val="22"/>
          <w:szCs w:val="22"/>
        </w:rPr>
        <w:t xml:space="preserve">Początkiem publicznej debaty na temat przemocy domowej było opublikowanie przez naukowców Uniwersytetu w New Hampshire na łamach czasopisma </w:t>
      </w:r>
      <w:proofErr w:type="spellStart"/>
      <w:r w:rsidRPr="00A12FFF">
        <w:rPr>
          <w:rFonts w:asciiTheme="minorHAnsi" w:hAnsiTheme="minorHAnsi" w:cstheme="minorHAnsi"/>
          <w:sz w:val="22"/>
          <w:szCs w:val="22"/>
        </w:rPr>
        <w:t>Journal</w:t>
      </w:r>
      <w:proofErr w:type="spellEnd"/>
      <w:r w:rsidRPr="00A12FFF">
        <w:rPr>
          <w:rFonts w:asciiTheme="minorHAnsi" w:hAnsiTheme="minorHAnsi" w:cstheme="minorHAnsi"/>
          <w:sz w:val="22"/>
          <w:szCs w:val="22"/>
        </w:rPr>
        <w:t xml:space="preserve"> of </w:t>
      </w:r>
      <w:proofErr w:type="spellStart"/>
      <w:r w:rsidRPr="00A12FFF">
        <w:rPr>
          <w:rFonts w:asciiTheme="minorHAnsi" w:hAnsiTheme="minorHAnsi" w:cstheme="minorHAnsi"/>
          <w:sz w:val="22"/>
          <w:szCs w:val="22"/>
        </w:rPr>
        <w:t>Marriage</w:t>
      </w:r>
      <w:proofErr w:type="spellEnd"/>
      <w:r w:rsidRPr="00A12FFF">
        <w:rPr>
          <w:rFonts w:asciiTheme="minorHAnsi" w:hAnsiTheme="minorHAnsi" w:cstheme="minorHAnsi"/>
          <w:sz w:val="22"/>
          <w:szCs w:val="22"/>
        </w:rPr>
        <w:t xml:space="preserve"> and the Family (1971r) wyników badań, z których wynikło, że we współczesnym im społeczeństwie przemoc jest zjawiskiem powszechnym, obecnym w większości kultur. Autorzy tych badań stwierdzili, że jest bardziej prawdopodobne, iż ludzie zostaną zabici, napadnięci, uderzeni, pobici lub spoliczkowani we własnym domu i przez członków własnej rodziny, niż że stanie się to gdzie indziej, a sprawcami będą obcy ludzie. Potwierdzeniem tego były m.in. policyjne statystyki, z których wynikało, że w Stanach Zjednoczonych około 40% wszystkich zabójstw to skutek przemocy domowej, w Wielkiej Brytanii wskaźnik ten wynosił około 42%, a w Australii  - 44%.</w:t>
      </w:r>
    </w:p>
    <w:p w14:paraId="4798DCDD" w14:textId="77777777" w:rsidR="007545F2" w:rsidRPr="00A12FFF" w:rsidRDefault="007545F2" w:rsidP="007545F2">
      <w:pPr>
        <w:spacing w:line="360" w:lineRule="auto"/>
        <w:ind w:firstLine="708"/>
        <w:jc w:val="both"/>
        <w:rPr>
          <w:rFonts w:asciiTheme="minorHAnsi" w:hAnsiTheme="minorHAnsi" w:cstheme="minorHAnsi"/>
          <w:sz w:val="22"/>
          <w:szCs w:val="22"/>
        </w:rPr>
      </w:pPr>
      <w:r w:rsidRPr="00A12FFF">
        <w:rPr>
          <w:rFonts w:asciiTheme="minorHAnsi" w:hAnsiTheme="minorHAnsi" w:cstheme="minorHAnsi"/>
          <w:sz w:val="22"/>
          <w:szCs w:val="22"/>
        </w:rPr>
        <w:t>Obecnie, według szacunków Światowej Organizacji Zdrowia 30% kobiet na świecie doznaje przemocy fizycznej i /lub seksualnej ze strony swojego partnera/męża.</w:t>
      </w:r>
      <w:r w:rsidRPr="00A12FFF">
        <w:rPr>
          <w:rFonts w:asciiTheme="minorHAnsi" w:eastAsia="Times New Roman" w:hAnsiTheme="minorHAnsi" w:cstheme="minorHAnsi"/>
          <w:kern w:val="0"/>
          <w:sz w:val="22"/>
          <w:szCs w:val="22"/>
          <w:lang w:eastAsia="pl-PL" w:bidi="ar-SA"/>
        </w:rPr>
        <w:t xml:space="preserve"> </w:t>
      </w:r>
      <w:r w:rsidRPr="00A12FFF">
        <w:rPr>
          <w:rFonts w:asciiTheme="minorHAnsi" w:hAnsiTheme="minorHAnsi" w:cstheme="minorHAnsi"/>
          <w:sz w:val="22"/>
          <w:szCs w:val="22"/>
        </w:rPr>
        <w:t>W zależności od regionu świata problem przemocy w intymnych związkach dotyczy od 20% kobiet na zachodnim Pacyfiku, 22% kobiet w krajach o wysokich dochodach i Europie, 25%kobiet  w regionach Ameryk, do 33% w regionie Afryki i 33% w Azji Południowo-Wschodniej. Na całym świecie aż 38% wszystkich morderstw kobiet popełniają osoby, z którymi kobiety były w bliskich związkach  intymnych (partnerzy, mężowie)</w:t>
      </w:r>
      <w:r w:rsidRPr="00A12FFF">
        <w:rPr>
          <w:rStyle w:val="Odwoanieprzypisudolnego"/>
          <w:rFonts w:asciiTheme="minorHAnsi" w:hAnsiTheme="minorHAnsi" w:cstheme="minorHAnsi"/>
          <w:sz w:val="22"/>
          <w:szCs w:val="22"/>
        </w:rPr>
        <w:footnoteReference w:id="1"/>
      </w:r>
      <w:r w:rsidRPr="00A12FFF">
        <w:rPr>
          <w:rFonts w:asciiTheme="minorHAnsi" w:hAnsiTheme="minorHAnsi" w:cstheme="minorHAnsi"/>
          <w:sz w:val="22"/>
          <w:szCs w:val="22"/>
        </w:rPr>
        <w:t>.</w:t>
      </w:r>
    </w:p>
    <w:p w14:paraId="4E5DE3F9" w14:textId="77777777" w:rsidR="007545F2" w:rsidRPr="00A12FFF" w:rsidRDefault="007545F2" w:rsidP="007545F2">
      <w:pPr>
        <w:spacing w:line="360" w:lineRule="auto"/>
        <w:rPr>
          <w:rFonts w:asciiTheme="minorHAnsi" w:hAnsiTheme="minorHAnsi" w:cstheme="minorHAnsi"/>
          <w:sz w:val="22"/>
          <w:szCs w:val="22"/>
        </w:rPr>
      </w:pPr>
      <w:r w:rsidRPr="00A12FFF">
        <w:rPr>
          <w:rFonts w:asciiTheme="minorHAnsi" w:hAnsiTheme="minorHAnsi" w:cstheme="minorHAnsi"/>
          <w:sz w:val="22"/>
          <w:szCs w:val="22"/>
        </w:rPr>
        <w:t xml:space="preserve">Nie można pominąć faktu, że drugą pod względem liczebności kategorią osób doznających przemocy domowej są dzieci. </w:t>
      </w:r>
    </w:p>
    <w:p w14:paraId="02FFB18F" w14:textId="77777777" w:rsidR="007545F2" w:rsidRPr="00A12FFF" w:rsidRDefault="007545F2" w:rsidP="007545F2">
      <w:pPr>
        <w:spacing w:line="360" w:lineRule="auto"/>
        <w:rPr>
          <w:rFonts w:asciiTheme="minorHAnsi" w:hAnsiTheme="minorHAnsi" w:cstheme="minorHAnsi"/>
          <w:sz w:val="22"/>
          <w:szCs w:val="22"/>
        </w:rPr>
      </w:pPr>
    </w:p>
    <w:p w14:paraId="264B7638" w14:textId="77777777" w:rsidR="007545F2" w:rsidRPr="00A12FFF" w:rsidRDefault="007545F2" w:rsidP="007545F2">
      <w:pPr>
        <w:spacing w:line="360" w:lineRule="auto"/>
        <w:rPr>
          <w:rFonts w:asciiTheme="minorHAnsi" w:hAnsiTheme="minorHAnsi" w:cstheme="minorHAnsi"/>
          <w:b/>
          <w:bCs/>
          <w:sz w:val="22"/>
          <w:szCs w:val="22"/>
        </w:rPr>
      </w:pPr>
      <w:r w:rsidRPr="00A12FFF">
        <w:rPr>
          <w:rFonts w:asciiTheme="minorHAnsi" w:hAnsiTheme="minorHAnsi" w:cstheme="minorHAnsi"/>
          <w:b/>
          <w:bCs/>
          <w:sz w:val="22"/>
          <w:szCs w:val="22"/>
        </w:rPr>
        <w:t xml:space="preserve">Przemoc domowa – polskie uregulowania definicyjne </w:t>
      </w:r>
    </w:p>
    <w:p w14:paraId="38030FD3" w14:textId="77777777" w:rsidR="007545F2" w:rsidRPr="00A12FFF" w:rsidRDefault="007545F2" w:rsidP="007545F2">
      <w:pPr>
        <w:spacing w:before="240" w:line="360" w:lineRule="auto"/>
        <w:ind w:firstLine="708"/>
        <w:jc w:val="both"/>
        <w:rPr>
          <w:rFonts w:asciiTheme="minorHAnsi" w:hAnsiTheme="minorHAnsi" w:cstheme="minorHAnsi"/>
          <w:sz w:val="22"/>
          <w:szCs w:val="22"/>
        </w:rPr>
      </w:pPr>
      <w:r w:rsidRPr="00A12FFF">
        <w:rPr>
          <w:rFonts w:asciiTheme="minorHAnsi" w:hAnsiTheme="minorHAnsi" w:cstheme="minorHAnsi"/>
          <w:sz w:val="22"/>
          <w:szCs w:val="22"/>
        </w:rPr>
        <w:t xml:space="preserve">Ponad 1/3 Polaków (36%) przyznaje, że przynajmniej raz doświadczył którejkolwiek z form przemocy domowej (fizycznej, psychicznej, seksualnej lub ekonomicznej). Nieco mniej, bo 30% badanych, doświadczyło przemocy więcej niż raz, natomiast co dziewiąty (11%) wielokrotnie doświadczał przemocy. Najczęściej doświadczaną przez Polaków formą przemocy jest przemoc </w:t>
      </w:r>
      <w:r w:rsidRPr="00A12FFF">
        <w:rPr>
          <w:rFonts w:asciiTheme="minorHAnsi" w:hAnsiTheme="minorHAnsi" w:cstheme="minorHAnsi"/>
          <w:sz w:val="22"/>
          <w:szCs w:val="22"/>
        </w:rPr>
        <w:lastRenderedPageBreak/>
        <w:t>psychiczna, które to doświadczenie przynajmniej raz stało się udziałem 31% badanych</w:t>
      </w:r>
      <w:r w:rsidRPr="00A12FFF">
        <w:rPr>
          <w:rStyle w:val="Odwoanieprzypisudolnego"/>
          <w:rFonts w:asciiTheme="minorHAnsi" w:hAnsiTheme="minorHAnsi" w:cstheme="minorHAnsi"/>
          <w:sz w:val="22"/>
          <w:szCs w:val="22"/>
        </w:rPr>
        <w:t xml:space="preserve"> </w:t>
      </w:r>
      <w:r w:rsidRPr="00A12FFF">
        <w:rPr>
          <w:rStyle w:val="Odwoanieprzypisudolnego"/>
          <w:rFonts w:asciiTheme="minorHAnsi" w:hAnsiTheme="minorHAnsi" w:cstheme="minorHAnsi"/>
          <w:sz w:val="22"/>
          <w:szCs w:val="22"/>
        </w:rPr>
        <w:footnoteReference w:id="2"/>
      </w:r>
      <w:r w:rsidRPr="00A12FFF">
        <w:rPr>
          <w:rFonts w:asciiTheme="minorHAnsi" w:hAnsiTheme="minorHAnsi" w:cstheme="minorHAnsi"/>
          <w:sz w:val="22"/>
          <w:szCs w:val="22"/>
        </w:rPr>
        <w:t xml:space="preserve">.  Policjanci w Polsce podejmują rocznie ok 65-70 tys. interwencji związanych z przemocą domową i skutkujących wszczęciem procedury „Niebieskie Karty”. Kolejne 30 tys.  przypadków związanych z przemocą wobec najbliższych rejestrują i zgłaszają pracownicy socjalni, przedstawiciele oświaty, ochrony zdrowia oraz członkowie gminnych komisji rozwiązywania problemów alkoholowych. </w:t>
      </w:r>
    </w:p>
    <w:p w14:paraId="6882D516" w14:textId="77777777" w:rsidR="007545F2" w:rsidRPr="00A12FFF" w:rsidRDefault="007545F2" w:rsidP="007545F2">
      <w:pPr>
        <w:spacing w:before="240" w:line="360" w:lineRule="auto"/>
        <w:ind w:firstLine="708"/>
        <w:jc w:val="both"/>
        <w:rPr>
          <w:rFonts w:asciiTheme="minorHAnsi" w:hAnsiTheme="minorHAnsi" w:cstheme="minorHAnsi"/>
          <w:sz w:val="22"/>
          <w:szCs w:val="22"/>
        </w:rPr>
      </w:pPr>
      <w:r w:rsidRPr="00A12FFF">
        <w:rPr>
          <w:rFonts w:asciiTheme="minorHAnsi" w:hAnsiTheme="minorHAnsi" w:cstheme="minorHAnsi"/>
          <w:sz w:val="22"/>
          <w:szCs w:val="22"/>
        </w:rPr>
        <w:t>Ustawa o przeciwdziałaniu przemocy domowej (Dz.U. z 2024 r. poz. 424) definiuje przemoc domową jako jednorazowe albo powtarzające się umyślne działanie lub zaniechanie, wykorzystujące przewagę fizyczną, psychiczną lub ekonomiczną, naruszające prawa lub dobra osobiste osoby doznającej przemocy domowej, w szczególności:</w:t>
      </w:r>
    </w:p>
    <w:p w14:paraId="7E35991C" w14:textId="77777777" w:rsidR="007545F2" w:rsidRPr="00A12FFF" w:rsidRDefault="007545F2" w:rsidP="007545F2">
      <w:pPr>
        <w:spacing w:line="360" w:lineRule="auto"/>
        <w:jc w:val="both"/>
        <w:rPr>
          <w:rFonts w:asciiTheme="minorHAnsi" w:hAnsiTheme="minorHAnsi" w:cstheme="minorHAnsi"/>
          <w:sz w:val="22"/>
          <w:szCs w:val="22"/>
        </w:rPr>
      </w:pPr>
      <w:r w:rsidRPr="00A12FFF">
        <w:rPr>
          <w:rFonts w:asciiTheme="minorHAnsi" w:hAnsiTheme="minorHAnsi" w:cstheme="minorHAnsi"/>
          <w:sz w:val="22"/>
          <w:szCs w:val="22"/>
        </w:rPr>
        <w:t>a) narażające tę osobę na niebezpieczeństwo utraty życia, zdrowia lub mienia,</w:t>
      </w:r>
    </w:p>
    <w:p w14:paraId="693FCB7E" w14:textId="77777777" w:rsidR="007545F2" w:rsidRPr="00A12FFF" w:rsidRDefault="007545F2" w:rsidP="007545F2">
      <w:pPr>
        <w:spacing w:line="360" w:lineRule="auto"/>
        <w:jc w:val="both"/>
        <w:rPr>
          <w:rFonts w:asciiTheme="minorHAnsi" w:hAnsiTheme="minorHAnsi" w:cstheme="minorHAnsi"/>
          <w:sz w:val="22"/>
          <w:szCs w:val="22"/>
        </w:rPr>
      </w:pPr>
      <w:r w:rsidRPr="00A12FFF">
        <w:rPr>
          <w:rFonts w:asciiTheme="minorHAnsi" w:hAnsiTheme="minorHAnsi" w:cstheme="minorHAnsi"/>
          <w:sz w:val="22"/>
          <w:szCs w:val="22"/>
        </w:rPr>
        <w:t>b) naruszające jej godność, nietykalność cielesną lub wolność, w tym seksualną,</w:t>
      </w:r>
    </w:p>
    <w:p w14:paraId="4F6E9895" w14:textId="77777777" w:rsidR="007545F2" w:rsidRPr="00A12FFF" w:rsidRDefault="007545F2" w:rsidP="007545F2">
      <w:pPr>
        <w:spacing w:line="360" w:lineRule="auto"/>
        <w:jc w:val="both"/>
        <w:rPr>
          <w:rFonts w:asciiTheme="minorHAnsi" w:hAnsiTheme="minorHAnsi" w:cstheme="minorHAnsi"/>
          <w:sz w:val="22"/>
          <w:szCs w:val="22"/>
        </w:rPr>
      </w:pPr>
      <w:r w:rsidRPr="00A12FFF">
        <w:rPr>
          <w:rFonts w:asciiTheme="minorHAnsi" w:hAnsiTheme="minorHAnsi" w:cstheme="minorHAnsi"/>
          <w:sz w:val="22"/>
          <w:szCs w:val="22"/>
        </w:rPr>
        <w:t>c) powodujące szkody na jej zdrowiu fizycznym lub psychicznym, wywołujące u tej osoby cierpienie lub krzywdę,</w:t>
      </w:r>
    </w:p>
    <w:p w14:paraId="60E076FA" w14:textId="77777777" w:rsidR="007545F2" w:rsidRPr="00A12FFF" w:rsidRDefault="007545F2" w:rsidP="007545F2">
      <w:pPr>
        <w:spacing w:line="360" w:lineRule="auto"/>
        <w:jc w:val="both"/>
        <w:rPr>
          <w:rFonts w:asciiTheme="minorHAnsi" w:hAnsiTheme="minorHAnsi" w:cstheme="minorHAnsi"/>
          <w:sz w:val="22"/>
          <w:szCs w:val="22"/>
        </w:rPr>
      </w:pPr>
      <w:r w:rsidRPr="00A12FFF">
        <w:rPr>
          <w:rFonts w:asciiTheme="minorHAnsi" w:hAnsiTheme="minorHAnsi" w:cstheme="minorHAnsi"/>
          <w:sz w:val="22"/>
          <w:szCs w:val="22"/>
        </w:rPr>
        <w:t>d) ograniczające lub pozbawiające tę osobę dostępu do środków finansowych lub możliwości podjęcia pracy lub uzyskania samodzielności finansowej,</w:t>
      </w:r>
    </w:p>
    <w:p w14:paraId="1E412F69" w14:textId="77777777" w:rsidR="007545F2" w:rsidRPr="00A12FFF" w:rsidRDefault="007545F2" w:rsidP="007545F2">
      <w:pPr>
        <w:spacing w:line="360" w:lineRule="auto"/>
        <w:jc w:val="both"/>
        <w:rPr>
          <w:rFonts w:asciiTheme="minorHAnsi" w:hAnsiTheme="minorHAnsi" w:cstheme="minorHAnsi"/>
          <w:sz w:val="22"/>
          <w:szCs w:val="22"/>
        </w:rPr>
      </w:pPr>
      <w:r w:rsidRPr="00A12FFF">
        <w:rPr>
          <w:rFonts w:asciiTheme="minorHAnsi" w:hAnsiTheme="minorHAnsi" w:cstheme="minorHAnsi"/>
          <w:sz w:val="22"/>
          <w:szCs w:val="22"/>
        </w:rPr>
        <w:t xml:space="preserve">e) istotnie naruszające prywatność tej osoby lub wzbudzające u niej poczucie zagrożenia, poniżenia lub udręczenia, w tym podejmowane za pomocą środków komunikacji elektronicznej (art. 2 ust.1 pkt.1 ustawy). </w:t>
      </w:r>
    </w:p>
    <w:p w14:paraId="45C499C6" w14:textId="77777777" w:rsidR="007545F2" w:rsidRPr="00A12FFF" w:rsidRDefault="007545F2" w:rsidP="007545F2">
      <w:pPr>
        <w:spacing w:line="360" w:lineRule="auto"/>
        <w:jc w:val="both"/>
        <w:rPr>
          <w:rFonts w:asciiTheme="minorHAnsi" w:hAnsiTheme="minorHAnsi" w:cstheme="minorHAnsi"/>
          <w:sz w:val="22"/>
          <w:szCs w:val="22"/>
        </w:rPr>
      </w:pPr>
    </w:p>
    <w:p w14:paraId="224C1779" w14:textId="77777777" w:rsidR="007545F2" w:rsidRPr="00A12FFF" w:rsidRDefault="007545F2" w:rsidP="007545F2">
      <w:pPr>
        <w:spacing w:line="360" w:lineRule="auto"/>
        <w:jc w:val="both"/>
        <w:rPr>
          <w:rFonts w:asciiTheme="minorHAnsi" w:hAnsiTheme="minorHAnsi" w:cstheme="minorHAnsi"/>
          <w:sz w:val="22"/>
          <w:szCs w:val="22"/>
        </w:rPr>
      </w:pPr>
      <w:r w:rsidRPr="00A12FFF">
        <w:rPr>
          <w:rFonts w:asciiTheme="minorHAnsi" w:hAnsiTheme="minorHAnsi" w:cstheme="minorHAnsi"/>
          <w:sz w:val="22"/>
          <w:szCs w:val="22"/>
        </w:rPr>
        <w:t>Ustawa odpowiada na pytanie kto może być osobą doznającą przemocy domowej  (art. 2 ust.1 pkt. 2 ustawy) i wskazuje:</w:t>
      </w:r>
    </w:p>
    <w:p w14:paraId="5C2D4EED" w14:textId="77777777" w:rsidR="007545F2" w:rsidRPr="00A12FFF" w:rsidRDefault="007545F2" w:rsidP="007545F2">
      <w:pPr>
        <w:spacing w:line="360" w:lineRule="auto"/>
        <w:jc w:val="both"/>
        <w:rPr>
          <w:rFonts w:asciiTheme="minorHAnsi" w:hAnsiTheme="minorHAnsi" w:cstheme="minorHAnsi"/>
          <w:sz w:val="22"/>
          <w:szCs w:val="22"/>
        </w:rPr>
      </w:pPr>
      <w:r w:rsidRPr="00A12FFF">
        <w:rPr>
          <w:rFonts w:asciiTheme="minorHAnsi" w:hAnsiTheme="minorHAnsi" w:cstheme="minorHAnsi"/>
          <w:sz w:val="22"/>
          <w:szCs w:val="22"/>
        </w:rPr>
        <w:t>a) małżonka, także w przypadku gdy małżeństwo ustało lub zostało unieważnione, oraz jego wstępnych, zstępnych, rodzeństwo i ich małżonków,</w:t>
      </w:r>
    </w:p>
    <w:p w14:paraId="5139CF5C" w14:textId="77777777" w:rsidR="007545F2" w:rsidRPr="00A12FFF" w:rsidRDefault="007545F2" w:rsidP="007545F2">
      <w:pPr>
        <w:spacing w:line="360" w:lineRule="auto"/>
        <w:jc w:val="both"/>
        <w:rPr>
          <w:rFonts w:asciiTheme="minorHAnsi" w:hAnsiTheme="minorHAnsi" w:cstheme="minorHAnsi"/>
          <w:sz w:val="22"/>
          <w:szCs w:val="22"/>
        </w:rPr>
      </w:pPr>
      <w:r w:rsidRPr="00A12FFF">
        <w:rPr>
          <w:rFonts w:asciiTheme="minorHAnsi" w:hAnsiTheme="minorHAnsi" w:cstheme="minorHAnsi"/>
          <w:sz w:val="22"/>
          <w:szCs w:val="22"/>
        </w:rPr>
        <w:t>b) wstępnych i zstępnych oraz ich małżonków,</w:t>
      </w:r>
    </w:p>
    <w:p w14:paraId="31D4E087" w14:textId="77777777" w:rsidR="007545F2" w:rsidRPr="00A12FFF" w:rsidRDefault="007545F2" w:rsidP="007545F2">
      <w:pPr>
        <w:spacing w:line="360" w:lineRule="auto"/>
        <w:jc w:val="both"/>
        <w:rPr>
          <w:rFonts w:asciiTheme="minorHAnsi" w:hAnsiTheme="minorHAnsi" w:cstheme="minorHAnsi"/>
          <w:sz w:val="22"/>
          <w:szCs w:val="22"/>
        </w:rPr>
      </w:pPr>
      <w:r w:rsidRPr="00A12FFF">
        <w:rPr>
          <w:rFonts w:asciiTheme="minorHAnsi" w:hAnsiTheme="minorHAnsi" w:cstheme="minorHAnsi"/>
          <w:sz w:val="22"/>
          <w:szCs w:val="22"/>
        </w:rPr>
        <w:t>c) rodzeństwo oraz ich wstępnych, zstępnych i ich małżonków,</w:t>
      </w:r>
    </w:p>
    <w:p w14:paraId="4EB6684B" w14:textId="77777777" w:rsidR="007545F2" w:rsidRPr="00A12FFF" w:rsidRDefault="007545F2" w:rsidP="007545F2">
      <w:pPr>
        <w:spacing w:line="360" w:lineRule="auto"/>
        <w:jc w:val="both"/>
        <w:rPr>
          <w:rFonts w:asciiTheme="minorHAnsi" w:hAnsiTheme="minorHAnsi" w:cstheme="minorHAnsi"/>
          <w:sz w:val="22"/>
          <w:szCs w:val="22"/>
        </w:rPr>
      </w:pPr>
      <w:r w:rsidRPr="00A12FFF">
        <w:rPr>
          <w:rFonts w:asciiTheme="minorHAnsi" w:hAnsiTheme="minorHAnsi" w:cstheme="minorHAnsi"/>
          <w:sz w:val="22"/>
          <w:szCs w:val="22"/>
        </w:rPr>
        <w:t xml:space="preserve">d) osobę pozostającą w stosunku przysposobienia i jej małżonka oraz ich wstępnych, zstępnych, </w:t>
      </w:r>
      <w:r w:rsidRPr="00A12FFF">
        <w:rPr>
          <w:rFonts w:asciiTheme="minorHAnsi" w:hAnsiTheme="minorHAnsi" w:cstheme="minorHAnsi"/>
          <w:sz w:val="22"/>
          <w:szCs w:val="22"/>
        </w:rPr>
        <w:lastRenderedPageBreak/>
        <w:t>rodzeństwo i ich małżonków,</w:t>
      </w:r>
    </w:p>
    <w:p w14:paraId="46CBE980" w14:textId="77777777" w:rsidR="007545F2" w:rsidRPr="00A12FFF" w:rsidRDefault="007545F2" w:rsidP="007545F2">
      <w:pPr>
        <w:spacing w:line="360" w:lineRule="auto"/>
        <w:jc w:val="both"/>
        <w:rPr>
          <w:rFonts w:asciiTheme="minorHAnsi" w:hAnsiTheme="minorHAnsi" w:cstheme="minorHAnsi"/>
          <w:sz w:val="22"/>
          <w:szCs w:val="22"/>
        </w:rPr>
      </w:pPr>
      <w:r w:rsidRPr="00A12FFF">
        <w:rPr>
          <w:rFonts w:asciiTheme="minorHAnsi" w:hAnsiTheme="minorHAnsi" w:cstheme="minorHAnsi"/>
          <w:sz w:val="22"/>
          <w:szCs w:val="22"/>
        </w:rPr>
        <w:t>e) osobę pozostającą obecnie lub w przeszłości we wspólnym pożyciu oraz jej wstępnych, zstępnych, rodzeństwo i ich małżonków,</w:t>
      </w:r>
    </w:p>
    <w:p w14:paraId="17C9AEB1" w14:textId="77777777" w:rsidR="007545F2" w:rsidRPr="00A12FFF" w:rsidRDefault="007545F2" w:rsidP="007545F2">
      <w:pPr>
        <w:spacing w:line="360" w:lineRule="auto"/>
        <w:jc w:val="both"/>
        <w:rPr>
          <w:rFonts w:asciiTheme="minorHAnsi" w:hAnsiTheme="minorHAnsi" w:cstheme="minorHAnsi"/>
          <w:sz w:val="22"/>
          <w:szCs w:val="22"/>
        </w:rPr>
      </w:pPr>
      <w:r w:rsidRPr="00A12FFF">
        <w:rPr>
          <w:rFonts w:asciiTheme="minorHAnsi" w:hAnsiTheme="minorHAnsi" w:cstheme="minorHAnsi"/>
          <w:sz w:val="22"/>
          <w:szCs w:val="22"/>
        </w:rPr>
        <w:t>f) osobę wspólnie zamieszkującą i gospodarującą oraz jej wstępnych, zstępnych, rodzeństwo i ich małżonków,</w:t>
      </w:r>
    </w:p>
    <w:p w14:paraId="2F3F71F3" w14:textId="77777777" w:rsidR="007545F2" w:rsidRPr="00A12FFF" w:rsidRDefault="007545F2" w:rsidP="007545F2">
      <w:pPr>
        <w:spacing w:line="360" w:lineRule="auto"/>
        <w:jc w:val="both"/>
        <w:rPr>
          <w:rFonts w:asciiTheme="minorHAnsi" w:hAnsiTheme="minorHAnsi" w:cstheme="minorHAnsi"/>
          <w:sz w:val="22"/>
          <w:szCs w:val="22"/>
        </w:rPr>
      </w:pPr>
      <w:r w:rsidRPr="00A12FFF">
        <w:rPr>
          <w:rFonts w:asciiTheme="minorHAnsi" w:hAnsiTheme="minorHAnsi" w:cstheme="minorHAnsi"/>
          <w:sz w:val="22"/>
          <w:szCs w:val="22"/>
        </w:rPr>
        <w:t>g) osobę pozostającą obecnie lub w przeszłości w trwałej relacji uczuciowej lub fizycznej niezależnie od wspólnego zamieszkiwania i gospodarowania,</w:t>
      </w:r>
    </w:p>
    <w:p w14:paraId="30035337" w14:textId="77777777" w:rsidR="007545F2" w:rsidRPr="00A12FFF" w:rsidRDefault="007545F2" w:rsidP="007545F2">
      <w:pPr>
        <w:spacing w:line="360" w:lineRule="auto"/>
        <w:jc w:val="both"/>
        <w:rPr>
          <w:rFonts w:asciiTheme="minorHAnsi" w:hAnsiTheme="minorHAnsi" w:cstheme="minorHAnsi"/>
          <w:sz w:val="22"/>
          <w:szCs w:val="22"/>
        </w:rPr>
      </w:pPr>
      <w:r w:rsidRPr="00A12FFF">
        <w:rPr>
          <w:rFonts w:asciiTheme="minorHAnsi" w:hAnsiTheme="minorHAnsi" w:cstheme="minorHAnsi"/>
          <w:sz w:val="22"/>
          <w:szCs w:val="22"/>
        </w:rPr>
        <w:t>h) małoletniego</w:t>
      </w:r>
    </w:p>
    <w:p w14:paraId="0A9C39F4" w14:textId="77777777" w:rsidR="007545F2" w:rsidRPr="00A12FFF" w:rsidRDefault="007545F2" w:rsidP="007545F2">
      <w:pPr>
        <w:spacing w:line="360" w:lineRule="auto"/>
        <w:jc w:val="both"/>
        <w:rPr>
          <w:rFonts w:asciiTheme="minorHAnsi" w:hAnsiTheme="minorHAnsi" w:cstheme="minorHAnsi"/>
          <w:sz w:val="22"/>
          <w:szCs w:val="22"/>
        </w:rPr>
      </w:pPr>
      <w:r w:rsidRPr="00A12FFF">
        <w:rPr>
          <w:rFonts w:asciiTheme="minorHAnsi" w:hAnsiTheme="minorHAnsi" w:cstheme="minorHAnsi"/>
          <w:sz w:val="22"/>
          <w:szCs w:val="22"/>
        </w:rPr>
        <w:t xml:space="preserve">- wobec których jest stosowana przemoc domowa. </w:t>
      </w:r>
    </w:p>
    <w:p w14:paraId="2667F85E" w14:textId="77777777" w:rsidR="007545F2" w:rsidRPr="00A12FFF" w:rsidRDefault="007545F2" w:rsidP="007545F2">
      <w:pPr>
        <w:spacing w:line="360" w:lineRule="auto"/>
        <w:jc w:val="both"/>
        <w:rPr>
          <w:rFonts w:asciiTheme="minorHAnsi" w:hAnsiTheme="minorHAnsi" w:cstheme="minorHAnsi"/>
          <w:sz w:val="22"/>
          <w:szCs w:val="22"/>
        </w:rPr>
      </w:pPr>
      <w:r w:rsidRPr="00A12FFF">
        <w:rPr>
          <w:rFonts w:asciiTheme="minorHAnsi" w:hAnsiTheme="minorHAnsi" w:cstheme="minorHAnsi"/>
          <w:sz w:val="22"/>
          <w:szCs w:val="22"/>
        </w:rPr>
        <w:t xml:space="preserve">Jednocześnie ustawodawca podkreśla, że małoletni, który jest świadkiem przemocy domowej jest także osobą doznającą przemocy domowej. </w:t>
      </w:r>
    </w:p>
    <w:p w14:paraId="7DB006DC" w14:textId="77777777" w:rsidR="007545F2" w:rsidRPr="00A12FFF" w:rsidRDefault="007545F2" w:rsidP="007545F2">
      <w:pPr>
        <w:spacing w:line="360" w:lineRule="auto"/>
        <w:ind w:firstLine="708"/>
        <w:jc w:val="both"/>
        <w:rPr>
          <w:rFonts w:asciiTheme="minorHAnsi" w:hAnsiTheme="minorHAnsi" w:cstheme="minorHAnsi"/>
          <w:sz w:val="22"/>
          <w:szCs w:val="22"/>
        </w:rPr>
      </w:pPr>
      <w:r w:rsidRPr="00A12FFF">
        <w:rPr>
          <w:rFonts w:asciiTheme="minorHAnsi" w:hAnsiTheme="minorHAnsi" w:cstheme="minorHAnsi"/>
          <w:sz w:val="22"/>
          <w:szCs w:val="22"/>
        </w:rPr>
        <w:t xml:space="preserve">Zgodnie z ustawą, osobą stosującą przemocy domową zawsze będzie pełnoletni, który dopuszcza się przemocy domowej wobec osób, o których mowa w art. 2 ust. 1 pkt 2 ustawy. </w:t>
      </w:r>
    </w:p>
    <w:p w14:paraId="65042885" w14:textId="77777777" w:rsidR="007545F2" w:rsidRPr="00A12FFF" w:rsidRDefault="007545F2" w:rsidP="007545F2">
      <w:pPr>
        <w:spacing w:line="360" w:lineRule="auto"/>
        <w:jc w:val="both"/>
        <w:rPr>
          <w:rFonts w:asciiTheme="minorHAnsi" w:hAnsiTheme="minorHAnsi" w:cstheme="minorHAnsi"/>
          <w:i/>
          <w:iCs/>
          <w:sz w:val="22"/>
          <w:szCs w:val="22"/>
        </w:rPr>
      </w:pPr>
    </w:p>
    <w:p w14:paraId="6B93673B" w14:textId="77777777" w:rsidR="007545F2" w:rsidRPr="00A12FFF" w:rsidRDefault="007545F2" w:rsidP="007545F2">
      <w:pPr>
        <w:spacing w:line="360" w:lineRule="auto"/>
        <w:jc w:val="both"/>
        <w:rPr>
          <w:rFonts w:asciiTheme="minorHAnsi" w:hAnsiTheme="minorHAnsi" w:cstheme="minorHAnsi"/>
          <w:b/>
          <w:bCs/>
          <w:sz w:val="22"/>
          <w:szCs w:val="22"/>
        </w:rPr>
      </w:pPr>
      <w:r w:rsidRPr="00A12FFF">
        <w:rPr>
          <w:rFonts w:asciiTheme="minorHAnsi" w:hAnsiTheme="minorHAnsi" w:cstheme="minorHAnsi"/>
          <w:b/>
          <w:bCs/>
          <w:sz w:val="22"/>
          <w:szCs w:val="22"/>
        </w:rPr>
        <w:t>Alkohol jako czynnik ryzyka przemocy domowej</w:t>
      </w:r>
    </w:p>
    <w:p w14:paraId="10EC3860" w14:textId="77777777" w:rsidR="007545F2" w:rsidRPr="00A12FFF" w:rsidRDefault="007545F2" w:rsidP="007545F2">
      <w:pPr>
        <w:spacing w:line="360" w:lineRule="auto"/>
        <w:ind w:firstLine="708"/>
        <w:jc w:val="both"/>
        <w:rPr>
          <w:rFonts w:asciiTheme="minorHAnsi" w:hAnsiTheme="minorHAnsi" w:cstheme="minorHAnsi"/>
          <w:sz w:val="22"/>
          <w:szCs w:val="22"/>
        </w:rPr>
      </w:pPr>
      <w:r w:rsidRPr="00A12FFF">
        <w:rPr>
          <w:rFonts w:asciiTheme="minorHAnsi" w:hAnsiTheme="minorHAnsi" w:cstheme="minorHAnsi"/>
          <w:sz w:val="22"/>
          <w:szCs w:val="22"/>
        </w:rPr>
        <w:t xml:space="preserve">Kiedy dowiadujemy się o kolejnych, często tragicznych, przypadkach przemocy domowej wiele osób zdaje sobie pytanie dlaczego ludzie krzywdzą swoich najbliższych? Co takiego dzieje się z ludźmi, że dopuszczają się </w:t>
      </w:r>
      <w:proofErr w:type="spellStart"/>
      <w:r w:rsidRPr="00A12FFF">
        <w:rPr>
          <w:rFonts w:asciiTheme="minorHAnsi" w:hAnsiTheme="minorHAnsi" w:cstheme="minorHAnsi"/>
          <w:sz w:val="22"/>
          <w:szCs w:val="22"/>
        </w:rPr>
        <w:t>zachowań</w:t>
      </w:r>
      <w:proofErr w:type="spellEnd"/>
      <w:r w:rsidRPr="00A12FFF">
        <w:rPr>
          <w:rFonts w:asciiTheme="minorHAnsi" w:hAnsiTheme="minorHAnsi" w:cstheme="minorHAnsi"/>
          <w:sz w:val="22"/>
          <w:szCs w:val="22"/>
        </w:rPr>
        <w:t xml:space="preserve">, które niejednokrotnie doprowadzają do hospitalizacji, a nawet śmierci dziecka lub partnerki/partnera? </w:t>
      </w:r>
    </w:p>
    <w:p w14:paraId="513B6AC1" w14:textId="77777777" w:rsidR="007545F2" w:rsidRPr="00A12FFF" w:rsidRDefault="007545F2" w:rsidP="007545F2">
      <w:pPr>
        <w:spacing w:line="360" w:lineRule="auto"/>
        <w:ind w:firstLine="708"/>
        <w:jc w:val="both"/>
        <w:rPr>
          <w:rFonts w:asciiTheme="minorHAnsi" w:hAnsiTheme="minorHAnsi" w:cstheme="minorHAnsi"/>
          <w:sz w:val="22"/>
          <w:szCs w:val="22"/>
        </w:rPr>
      </w:pPr>
      <w:r w:rsidRPr="00A12FFF">
        <w:rPr>
          <w:rFonts w:asciiTheme="minorHAnsi" w:hAnsiTheme="minorHAnsi" w:cstheme="minorHAnsi"/>
          <w:sz w:val="22"/>
          <w:szCs w:val="22"/>
        </w:rPr>
        <w:t xml:space="preserve">W powszechnej opinii „przyczyną” przemocy domowej jest alkohol.  Warto przyjrzeć się relacji alkohol a przemoc, ponieważ złożoność tej relacji jest szczególna. Żadne bowiem badania nie potwierdziły zależności </w:t>
      </w:r>
      <w:proofErr w:type="spellStart"/>
      <w:r w:rsidRPr="00A12FFF">
        <w:rPr>
          <w:rFonts w:asciiTheme="minorHAnsi" w:hAnsiTheme="minorHAnsi" w:cstheme="minorHAnsi"/>
          <w:sz w:val="22"/>
          <w:szCs w:val="22"/>
        </w:rPr>
        <w:t>przyczynowo-skutkowej</w:t>
      </w:r>
      <w:proofErr w:type="spellEnd"/>
      <w:r w:rsidRPr="00A12FFF">
        <w:rPr>
          <w:rFonts w:asciiTheme="minorHAnsi" w:hAnsiTheme="minorHAnsi" w:cstheme="minorHAnsi"/>
          <w:sz w:val="22"/>
          <w:szCs w:val="22"/>
        </w:rPr>
        <w:t xml:space="preserve"> pomiędzy używaniem alkoholu a przemocą domową, a jednocześnie wszystkie wskazywały alkohol jako czynnik ryzyka pojawienia się przemocy w rodzinie/związku. </w:t>
      </w:r>
    </w:p>
    <w:p w14:paraId="6F7B4A92" w14:textId="77777777" w:rsidR="007545F2" w:rsidRPr="00A12FFF" w:rsidRDefault="007545F2" w:rsidP="007545F2">
      <w:pPr>
        <w:spacing w:line="360" w:lineRule="auto"/>
        <w:ind w:firstLine="708"/>
        <w:jc w:val="both"/>
        <w:rPr>
          <w:rFonts w:asciiTheme="minorHAnsi" w:hAnsiTheme="minorHAnsi" w:cstheme="minorHAnsi"/>
          <w:i/>
          <w:iCs/>
          <w:sz w:val="22"/>
          <w:szCs w:val="22"/>
        </w:rPr>
      </w:pPr>
      <w:r w:rsidRPr="00A12FFF">
        <w:rPr>
          <w:rFonts w:asciiTheme="minorHAnsi" w:hAnsiTheme="minorHAnsi" w:cstheme="minorHAnsi"/>
          <w:sz w:val="22"/>
          <w:szCs w:val="22"/>
        </w:rPr>
        <w:t xml:space="preserve">W 1990 roku B. J. </w:t>
      </w:r>
      <w:proofErr w:type="spellStart"/>
      <w:r w:rsidRPr="00A12FFF">
        <w:rPr>
          <w:rFonts w:asciiTheme="minorHAnsi" w:hAnsiTheme="minorHAnsi" w:cstheme="minorHAnsi"/>
          <w:sz w:val="22"/>
          <w:szCs w:val="22"/>
        </w:rPr>
        <w:t>Bushman</w:t>
      </w:r>
      <w:proofErr w:type="spellEnd"/>
      <w:r w:rsidRPr="00A12FFF">
        <w:rPr>
          <w:rFonts w:asciiTheme="minorHAnsi" w:hAnsiTheme="minorHAnsi" w:cstheme="minorHAnsi"/>
          <w:sz w:val="22"/>
          <w:szCs w:val="22"/>
        </w:rPr>
        <w:t xml:space="preserve"> i H. M. Cooper z Uniwersytetu Stanowego Iowy w opublikowanych wynikach przeglądu badań nad wpływem alkoholu na zachowanie</w:t>
      </w:r>
      <w:r w:rsidRPr="00A12FFF">
        <w:rPr>
          <w:rStyle w:val="Odwoanieprzypisudolnego"/>
          <w:rFonts w:asciiTheme="minorHAnsi" w:hAnsiTheme="minorHAnsi" w:cstheme="minorHAnsi"/>
          <w:sz w:val="22"/>
          <w:szCs w:val="22"/>
        </w:rPr>
        <w:footnoteReference w:id="3"/>
      </w:r>
      <w:r w:rsidRPr="00A12FFF">
        <w:rPr>
          <w:rFonts w:asciiTheme="minorHAnsi" w:hAnsiTheme="minorHAnsi" w:cstheme="minorHAnsi"/>
          <w:sz w:val="22"/>
          <w:szCs w:val="22"/>
        </w:rPr>
        <w:t xml:space="preserve"> podkreślali: „Żaden inny środek nie pozostaje w tak ścisłych związkach z agresją jak alkohol”. Trzy lata później brytyjski biolog </w:t>
      </w:r>
      <w:proofErr w:type="spellStart"/>
      <w:r w:rsidRPr="00A12FFF">
        <w:rPr>
          <w:rFonts w:asciiTheme="minorHAnsi" w:hAnsiTheme="minorHAnsi" w:cstheme="minorHAnsi"/>
          <w:sz w:val="22"/>
          <w:szCs w:val="22"/>
        </w:rPr>
        <w:t>zachowań</w:t>
      </w:r>
      <w:proofErr w:type="spellEnd"/>
      <w:r w:rsidRPr="00A12FFF">
        <w:rPr>
          <w:rFonts w:asciiTheme="minorHAnsi" w:hAnsiTheme="minorHAnsi" w:cstheme="minorHAnsi"/>
          <w:sz w:val="22"/>
          <w:szCs w:val="22"/>
        </w:rPr>
        <w:t xml:space="preserve"> P. </w:t>
      </w:r>
      <w:r w:rsidRPr="00A12FFF">
        <w:rPr>
          <w:rFonts w:asciiTheme="minorHAnsi" w:hAnsiTheme="minorHAnsi" w:cstheme="minorHAnsi"/>
          <w:sz w:val="22"/>
          <w:szCs w:val="22"/>
        </w:rPr>
        <w:lastRenderedPageBreak/>
        <w:t>Brain na podstawie sporządzonego przez zespół swoich współpracowników przeglądu badań</w:t>
      </w:r>
      <w:r w:rsidRPr="00A12FFF">
        <w:rPr>
          <w:rStyle w:val="Odwoanieprzypisudolnego"/>
          <w:rFonts w:asciiTheme="minorHAnsi" w:hAnsiTheme="minorHAnsi" w:cstheme="minorHAnsi"/>
          <w:sz w:val="22"/>
          <w:szCs w:val="22"/>
        </w:rPr>
        <w:footnoteReference w:id="4"/>
      </w:r>
      <w:r w:rsidRPr="00A12FFF">
        <w:rPr>
          <w:rFonts w:asciiTheme="minorHAnsi" w:hAnsiTheme="minorHAnsi" w:cstheme="minorHAnsi"/>
          <w:sz w:val="22"/>
          <w:szCs w:val="22"/>
        </w:rPr>
        <w:t xml:space="preserve"> stwierdził: „Alkohol nie jest środkiem wywołującym agresję”. Można byłoby więc powtórzyć za Klausem Miczkiem: </w:t>
      </w:r>
      <w:r w:rsidRPr="00A12FFF">
        <w:rPr>
          <w:rFonts w:asciiTheme="minorHAnsi" w:hAnsiTheme="minorHAnsi" w:cstheme="minorHAnsi"/>
          <w:i/>
          <w:iCs/>
          <w:sz w:val="22"/>
          <w:szCs w:val="22"/>
        </w:rPr>
        <w:t xml:space="preserve">„To zdumiewające, zupełnie zdumiewające. Dwie osoby patrzą na te same dane i dochodzą do przeciwstawnych wniosków. Wszyscy chcą wiedzieć kto ma rację” </w:t>
      </w:r>
      <w:r w:rsidRPr="00A12FFF">
        <w:rPr>
          <w:rStyle w:val="Odwoanieprzypisudolnego"/>
          <w:rFonts w:asciiTheme="minorHAnsi" w:hAnsiTheme="minorHAnsi" w:cstheme="minorHAnsi"/>
          <w:i/>
          <w:iCs/>
          <w:sz w:val="22"/>
          <w:szCs w:val="22"/>
        </w:rPr>
        <w:footnoteReference w:id="5"/>
      </w:r>
    </w:p>
    <w:p w14:paraId="67E8C8C9" w14:textId="77777777" w:rsidR="007545F2" w:rsidRPr="00A12FFF" w:rsidRDefault="007545F2" w:rsidP="007545F2">
      <w:pPr>
        <w:spacing w:line="360" w:lineRule="auto"/>
        <w:ind w:firstLine="708"/>
        <w:jc w:val="both"/>
        <w:rPr>
          <w:rFonts w:asciiTheme="minorHAnsi" w:hAnsiTheme="minorHAnsi" w:cstheme="minorHAnsi"/>
          <w:i/>
          <w:iCs/>
          <w:sz w:val="22"/>
          <w:szCs w:val="22"/>
        </w:rPr>
      </w:pPr>
    </w:p>
    <w:p w14:paraId="686BA9B3" w14:textId="77777777" w:rsidR="007545F2" w:rsidRPr="00A12FFF" w:rsidRDefault="007545F2" w:rsidP="007545F2">
      <w:pPr>
        <w:spacing w:line="360" w:lineRule="auto"/>
        <w:ind w:firstLine="708"/>
        <w:jc w:val="both"/>
        <w:rPr>
          <w:rFonts w:asciiTheme="minorHAnsi" w:hAnsiTheme="minorHAnsi" w:cstheme="minorHAnsi"/>
          <w:sz w:val="22"/>
          <w:szCs w:val="22"/>
        </w:rPr>
      </w:pPr>
      <w:r w:rsidRPr="00A12FFF">
        <w:rPr>
          <w:rFonts w:asciiTheme="minorHAnsi" w:hAnsiTheme="minorHAnsi" w:cstheme="minorHAnsi"/>
          <w:sz w:val="22"/>
          <w:szCs w:val="22"/>
        </w:rPr>
        <w:t>Statystyki policyjne na całym świecie wskazują na związek pomiędzy spożywaniem alkoholu a stosowaniem przemocy wobec najbliższych. Brytyjska policja podaje, że 2/3 zgłoszonych przypadków przemocy domowej dotyczy sytuacji kiedy sprawca przemocy „był pod wpływem alkoholu”. Australijskie badania pokazują, że przemoc domowa w formie przemocy fizycznej, która może skutkować obrażeniami zagrażającymi życiu, jest dwa razy bardziej prawdopodobna w rodzinach, z problemem alkoholowym, niż w rodzinach, w których problem taki nie występuje.</w:t>
      </w:r>
      <w:r w:rsidRPr="00A12FFF">
        <w:rPr>
          <w:rStyle w:val="Odwoanieprzypisudolnego"/>
          <w:rFonts w:asciiTheme="minorHAnsi" w:hAnsiTheme="minorHAnsi" w:cstheme="minorHAnsi"/>
          <w:sz w:val="22"/>
          <w:szCs w:val="22"/>
        </w:rPr>
        <w:footnoteReference w:id="6"/>
      </w:r>
      <w:r w:rsidRPr="00A12FFF">
        <w:rPr>
          <w:rFonts w:asciiTheme="minorHAnsi" w:hAnsiTheme="minorHAnsi" w:cstheme="minorHAnsi"/>
          <w:sz w:val="22"/>
          <w:szCs w:val="22"/>
        </w:rPr>
        <w:t xml:space="preserve"> Dodatkowo, w australijskich badaniach wskazano na istotny związek pomiędzy gęstością punktów sprzedaży alkoholu a wskaźnikami dotyczącymi przemocy domowej na danym terenie</w:t>
      </w:r>
      <w:r w:rsidRPr="00A12FFF">
        <w:rPr>
          <w:rStyle w:val="Odwoanieprzypisudolnego"/>
          <w:rFonts w:asciiTheme="minorHAnsi" w:hAnsiTheme="minorHAnsi" w:cstheme="minorHAnsi"/>
          <w:sz w:val="22"/>
          <w:szCs w:val="22"/>
        </w:rPr>
        <w:footnoteReference w:id="7"/>
      </w:r>
      <w:r w:rsidRPr="00A12FFF">
        <w:rPr>
          <w:rFonts w:asciiTheme="minorHAnsi" w:hAnsiTheme="minorHAnsi" w:cstheme="minorHAnsi"/>
          <w:sz w:val="22"/>
          <w:szCs w:val="22"/>
        </w:rPr>
        <w:t xml:space="preserve">  (</w:t>
      </w:r>
      <w:r w:rsidRPr="00A12FFF">
        <w:rPr>
          <w:rFonts w:asciiTheme="minorHAnsi" w:hAnsiTheme="minorHAnsi" w:cstheme="minorHAnsi"/>
          <w:i/>
          <w:iCs/>
          <w:sz w:val="22"/>
          <w:szCs w:val="22"/>
        </w:rPr>
        <w:t>im większa dostępność alkoholu, tym większa skala przemocy domowej</w:t>
      </w:r>
      <w:r w:rsidRPr="00A12FFF">
        <w:rPr>
          <w:rFonts w:asciiTheme="minorHAnsi" w:hAnsiTheme="minorHAnsi" w:cstheme="minorHAnsi"/>
          <w:sz w:val="22"/>
          <w:szCs w:val="22"/>
        </w:rPr>
        <w:t xml:space="preserve">). W Stanach Zjednoczonych w 40% zgłoszonych przypadków przemocy domowej alkohol jest czynnikiem towarzyszącym  przemocy. W Polsce, z danych Komendy Głównej Policji wynika, że ponad 60% osób podejrzanych o stosowanie przemocy domowej w chwili interwencji policjantów w ramach procedury „Niebieskie Karty” jest w stanie nietrzeźwości. </w:t>
      </w:r>
    </w:p>
    <w:p w14:paraId="055A1A56" w14:textId="77777777" w:rsidR="007545F2" w:rsidRPr="00A12FFF" w:rsidRDefault="007545F2" w:rsidP="007545F2">
      <w:pPr>
        <w:spacing w:line="360" w:lineRule="auto"/>
        <w:ind w:firstLine="708"/>
        <w:jc w:val="both"/>
        <w:rPr>
          <w:rFonts w:asciiTheme="minorHAnsi" w:hAnsiTheme="minorHAnsi" w:cstheme="minorHAnsi"/>
          <w:sz w:val="22"/>
          <w:szCs w:val="22"/>
        </w:rPr>
      </w:pPr>
    </w:p>
    <w:p w14:paraId="6CB114B4" w14:textId="77777777" w:rsidR="007545F2" w:rsidRPr="00A12FFF" w:rsidRDefault="007545F2" w:rsidP="007545F2">
      <w:pPr>
        <w:spacing w:line="360" w:lineRule="auto"/>
        <w:ind w:firstLine="708"/>
        <w:jc w:val="both"/>
        <w:rPr>
          <w:rFonts w:asciiTheme="minorHAnsi" w:hAnsiTheme="minorHAnsi" w:cstheme="minorHAnsi"/>
          <w:sz w:val="22"/>
          <w:szCs w:val="22"/>
        </w:rPr>
      </w:pPr>
      <w:r w:rsidRPr="00A12FFF">
        <w:rPr>
          <w:rFonts w:asciiTheme="minorHAnsi" w:hAnsiTheme="minorHAnsi" w:cstheme="minorHAnsi"/>
          <w:sz w:val="22"/>
          <w:szCs w:val="22"/>
        </w:rPr>
        <w:t>Już w połowie lat 90-tych XX wieku w Polsce zwrócono uwagę na związek pomiędzy używaniem alkoholu i przemocą w rodzinie. Badania przeprowadzone przez Instytut Psychologii Zdrowia PTP</w:t>
      </w:r>
      <w:r w:rsidRPr="00A12FFF">
        <w:rPr>
          <w:rStyle w:val="Odwoanieprzypisudolnego"/>
          <w:rFonts w:asciiTheme="minorHAnsi" w:hAnsiTheme="minorHAnsi" w:cstheme="minorHAnsi"/>
          <w:sz w:val="22"/>
          <w:szCs w:val="22"/>
        </w:rPr>
        <w:footnoteReference w:id="8"/>
      </w:r>
      <w:r w:rsidRPr="00A12FFF">
        <w:rPr>
          <w:rFonts w:asciiTheme="minorHAnsi" w:hAnsiTheme="minorHAnsi" w:cstheme="minorHAnsi"/>
          <w:sz w:val="22"/>
          <w:szCs w:val="22"/>
        </w:rPr>
        <w:t xml:space="preserve"> wśród żon i partnerek uzależnionych od alkoholu mężczyzn pokazały, że kobiety te żyją w chronicznym stresie, mają zaburzony obraz siebie, przeżywają silne poczucie wstydu i winy, odczuwają szereg dolegliwości psychosomatycznych, chorują na depresję, są narażone na różnego rodzaju urazy fizyczne, itp. Wszystkie te cechy i objawy były charakterystyczne dla osób doznających przemocy domowej. Z </w:t>
      </w:r>
      <w:r w:rsidRPr="00A12FFF">
        <w:rPr>
          <w:rFonts w:asciiTheme="minorHAnsi" w:hAnsiTheme="minorHAnsi" w:cstheme="minorHAnsi"/>
          <w:sz w:val="22"/>
          <w:szCs w:val="22"/>
        </w:rPr>
        <w:lastRenderedPageBreak/>
        <w:t xml:space="preserve">badań tych wynikało, że 78% partnerek uzależnionych mężczyzn doznawało przemocy fizycznej, a 90% - przemocy psychicznej. </w:t>
      </w:r>
    </w:p>
    <w:p w14:paraId="607437D2" w14:textId="77777777" w:rsidR="007545F2" w:rsidRPr="00A12FFF" w:rsidRDefault="007545F2" w:rsidP="007545F2">
      <w:pPr>
        <w:spacing w:line="360" w:lineRule="auto"/>
        <w:jc w:val="both"/>
        <w:rPr>
          <w:rFonts w:asciiTheme="minorHAnsi" w:hAnsiTheme="minorHAnsi" w:cstheme="minorHAnsi"/>
          <w:sz w:val="22"/>
          <w:szCs w:val="22"/>
        </w:rPr>
      </w:pPr>
    </w:p>
    <w:p w14:paraId="658E6BFF" w14:textId="77777777" w:rsidR="007545F2" w:rsidRPr="00A12FFF" w:rsidRDefault="007545F2" w:rsidP="007545F2">
      <w:pPr>
        <w:spacing w:line="360" w:lineRule="auto"/>
        <w:ind w:firstLine="708"/>
        <w:jc w:val="both"/>
        <w:rPr>
          <w:rFonts w:asciiTheme="minorHAnsi" w:hAnsiTheme="minorHAnsi" w:cstheme="minorHAnsi"/>
          <w:sz w:val="22"/>
          <w:szCs w:val="22"/>
        </w:rPr>
      </w:pPr>
      <w:r w:rsidRPr="00A12FFF">
        <w:rPr>
          <w:rFonts w:asciiTheme="minorHAnsi" w:hAnsiTheme="minorHAnsi" w:cstheme="minorHAnsi"/>
          <w:sz w:val="22"/>
          <w:szCs w:val="22"/>
        </w:rPr>
        <w:t>Badania przeprowadzone przez L. Walker (1984) na kobietach doznających przemocy</w:t>
      </w:r>
      <w:r w:rsidRPr="00A12FFF">
        <w:rPr>
          <w:rStyle w:val="Odwoanieprzypisudolnego"/>
          <w:rFonts w:asciiTheme="minorHAnsi" w:hAnsiTheme="minorHAnsi" w:cstheme="minorHAnsi"/>
          <w:sz w:val="22"/>
          <w:szCs w:val="22"/>
        </w:rPr>
        <w:footnoteReference w:id="9"/>
      </w:r>
      <w:r w:rsidRPr="00A12FFF">
        <w:rPr>
          <w:rFonts w:asciiTheme="minorHAnsi" w:hAnsiTheme="minorHAnsi" w:cstheme="minorHAnsi"/>
          <w:sz w:val="22"/>
          <w:szCs w:val="22"/>
        </w:rPr>
        <w:t xml:space="preserve"> wykazały, że 67% osób, które stosowały wobec nich przemoc często nadużywało alkoholu, ale tylko 1/5 spośród nich była pod wpływem alkoholu podczas wszystkich incydentów związanych ze stosowaniem przemocy.</w:t>
      </w:r>
      <w:r w:rsidRPr="00A12FFF">
        <w:rPr>
          <w:rFonts w:asciiTheme="minorHAnsi" w:hAnsiTheme="minorHAnsi" w:cstheme="minorHAnsi"/>
          <w:i/>
          <w:iCs/>
          <w:sz w:val="22"/>
          <w:szCs w:val="22"/>
        </w:rPr>
        <w:t xml:space="preserve"> </w:t>
      </w:r>
      <w:r w:rsidRPr="00A12FFF">
        <w:rPr>
          <w:rFonts w:asciiTheme="minorHAnsi" w:hAnsiTheme="minorHAnsi" w:cstheme="minorHAnsi"/>
          <w:sz w:val="22"/>
          <w:szCs w:val="22"/>
        </w:rPr>
        <w:t xml:space="preserve">Potwierdziły to badania Kantora i </w:t>
      </w:r>
      <w:proofErr w:type="spellStart"/>
      <w:r w:rsidRPr="00A12FFF">
        <w:rPr>
          <w:rFonts w:asciiTheme="minorHAnsi" w:hAnsiTheme="minorHAnsi" w:cstheme="minorHAnsi"/>
          <w:sz w:val="22"/>
          <w:szCs w:val="22"/>
        </w:rPr>
        <w:t>Strausa</w:t>
      </w:r>
      <w:proofErr w:type="spellEnd"/>
      <w:r w:rsidRPr="00A12FFF">
        <w:rPr>
          <w:rFonts w:asciiTheme="minorHAnsi" w:hAnsiTheme="minorHAnsi" w:cstheme="minorHAnsi"/>
          <w:sz w:val="22"/>
          <w:szCs w:val="22"/>
        </w:rPr>
        <w:t xml:space="preserve"> (1987), które wskazują, że w 76% przypadków rodzin, w których stwierdzono, że sprawca przemocy nadużywa alkoholu, dochodziło także do aktów tzw. „przemocy trzeźwej”, a więc przemoc miała miejsce także wtedy gdy osoba stosująca przemoc była trzeźwa. </w:t>
      </w:r>
    </w:p>
    <w:p w14:paraId="23D20761" w14:textId="77777777" w:rsidR="007545F2" w:rsidRPr="00A12FFF" w:rsidRDefault="007545F2" w:rsidP="007545F2">
      <w:pPr>
        <w:spacing w:line="360" w:lineRule="auto"/>
        <w:jc w:val="both"/>
        <w:rPr>
          <w:rFonts w:asciiTheme="minorHAnsi" w:hAnsiTheme="minorHAnsi" w:cstheme="minorHAnsi"/>
          <w:sz w:val="22"/>
          <w:szCs w:val="22"/>
        </w:rPr>
      </w:pPr>
      <w:r w:rsidRPr="00A12FFF">
        <w:rPr>
          <w:rFonts w:asciiTheme="minorHAnsi" w:hAnsiTheme="minorHAnsi" w:cstheme="minorHAnsi"/>
          <w:sz w:val="22"/>
          <w:szCs w:val="22"/>
        </w:rPr>
        <w:t xml:space="preserve">Dane te jednoznacznie pokazują, że większość przypadków przemocy domowej ma związek alkoholem, jednak do przemocy dochodzi także wtedy kiedy sprawca przemocy jest trzeźwy. Oznacza to, że nie można wskazać jednokierunkowej zależności pomiędzy używaniem alkoholu a stosowaniem przemocy. Bezsprzeczne jest jednak, że to czy osoba stosująca przemoc jest pod wpływem alkoholu czy nie, ma wpływ na intensywność przemocy i jej siłę. Intensywność </w:t>
      </w:r>
      <w:proofErr w:type="spellStart"/>
      <w:r w:rsidRPr="00A12FFF">
        <w:rPr>
          <w:rFonts w:asciiTheme="minorHAnsi" w:hAnsiTheme="minorHAnsi" w:cstheme="minorHAnsi"/>
          <w:sz w:val="22"/>
          <w:szCs w:val="22"/>
        </w:rPr>
        <w:t>zachowań</w:t>
      </w:r>
      <w:proofErr w:type="spellEnd"/>
      <w:r w:rsidRPr="00A12FFF">
        <w:rPr>
          <w:rFonts w:asciiTheme="minorHAnsi" w:hAnsiTheme="minorHAnsi" w:cstheme="minorHAnsi"/>
          <w:sz w:val="22"/>
          <w:szCs w:val="22"/>
        </w:rPr>
        <w:t xml:space="preserve"> </w:t>
      </w:r>
      <w:proofErr w:type="spellStart"/>
      <w:r w:rsidRPr="00A12FFF">
        <w:rPr>
          <w:rFonts w:asciiTheme="minorHAnsi" w:hAnsiTheme="minorHAnsi" w:cstheme="minorHAnsi"/>
          <w:sz w:val="22"/>
          <w:szCs w:val="22"/>
        </w:rPr>
        <w:t>przemocowych</w:t>
      </w:r>
      <w:proofErr w:type="spellEnd"/>
      <w:r w:rsidRPr="00A12FFF">
        <w:rPr>
          <w:rFonts w:asciiTheme="minorHAnsi" w:hAnsiTheme="minorHAnsi" w:cstheme="minorHAnsi"/>
          <w:sz w:val="22"/>
          <w:szCs w:val="22"/>
        </w:rPr>
        <w:t xml:space="preserve"> jest większa kiedy osoba stosująca przemoc jest w stanie nietrzeźwości. Badania wskazują, że mężczyźni wykazują większą agresywność wobec swoich partnerek po spożyciu alkoholu, a kobiety są bardziej narażone na przemoc jeśli ich partnerzy nadużywają alkoholu.</w:t>
      </w:r>
      <w:r w:rsidRPr="00A12FFF">
        <w:rPr>
          <w:rStyle w:val="Odwoanieprzypisudolnego"/>
          <w:rFonts w:asciiTheme="minorHAnsi" w:hAnsiTheme="minorHAnsi" w:cstheme="minorHAnsi"/>
          <w:sz w:val="22"/>
          <w:szCs w:val="22"/>
        </w:rPr>
        <w:footnoteReference w:id="10"/>
      </w:r>
      <w:r w:rsidRPr="00A12FFF">
        <w:rPr>
          <w:rFonts w:asciiTheme="minorHAnsi" w:hAnsiTheme="minorHAnsi" w:cstheme="minorHAnsi"/>
          <w:sz w:val="22"/>
          <w:szCs w:val="22"/>
        </w:rPr>
        <w:t xml:space="preserve">  Wydaje się, że wiąże się to z tym, jaki wpływ na człowieka ma alkohol. Po pierwsze: osoby będące pod wpływem alkoholu mogą mieć ograniczoną kontrolę nad swoim zachowaniem, wzrasta w nich poczucie pewności siebie i nieuzasadnione przekonanie co do słuszności i nieomylności własnych działań  i poglądów, itp. Po drugie u osób w stanie nietrzeźwości mogą pojawić się zaburzenia poznawcze co może ograniczać rozumienie i analizę sytuacji, w której aktualnie znajduje się dana osoba, utrudniać rozpoznawanie własnych i cudzych emocji oraz </w:t>
      </w:r>
      <w:proofErr w:type="spellStart"/>
      <w:r w:rsidRPr="00A12FFF">
        <w:rPr>
          <w:rFonts w:asciiTheme="minorHAnsi" w:hAnsiTheme="minorHAnsi" w:cstheme="minorHAnsi"/>
          <w:sz w:val="22"/>
          <w:szCs w:val="22"/>
        </w:rPr>
        <w:t>zachowań</w:t>
      </w:r>
      <w:proofErr w:type="spellEnd"/>
      <w:r w:rsidRPr="00A12FFF">
        <w:rPr>
          <w:rFonts w:asciiTheme="minorHAnsi" w:hAnsiTheme="minorHAnsi" w:cstheme="minorHAnsi"/>
          <w:sz w:val="22"/>
          <w:szCs w:val="22"/>
        </w:rPr>
        <w:t>, uruchamiać własną interpretację tego co robią i mówią inne osoby, itp.</w:t>
      </w:r>
    </w:p>
    <w:p w14:paraId="4B71E3BD" w14:textId="77777777" w:rsidR="007545F2" w:rsidRPr="00A12FFF" w:rsidRDefault="007545F2" w:rsidP="007545F2">
      <w:pPr>
        <w:spacing w:line="360" w:lineRule="auto"/>
        <w:ind w:firstLine="708"/>
        <w:jc w:val="both"/>
        <w:rPr>
          <w:rFonts w:asciiTheme="minorHAnsi" w:hAnsiTheme="minorHAnsi" w:cstheme="minorHAnsi"/>
          <w:sz w:val="22"/>
          <w:szCs w:val="22"/>
        </w:rPr>
      </w:pPr>
      <w:r w:rsidRPr="00A12FFF">
        <w:rPr>
          <w:rFonts w:asciiTheme="minorHAnsi" w:hAnsiTheme="minorHAnsi" w:cstheme="minorHAnsi"/>
          <w:sz w:val="22"/>
          <w:szCs w:val="22"/>
        </w:rPr>
        <w:t xml:space="preserve">I wreszcie po trzecie, osoby, które stosowały przemoc domową będąc w stanie nietrzeźwości starają się zminimalizować własną odpowiedzialność za zachowania agresywne i przekonują, że gdyby </w:t>
      </w:r>
      <w:r w:rsidRPr="00A12FFF">
        <w:rPr>
          <w:rFonts w:asciiTheme="minorHAnsi" w:hAnsiTheme="minorHAnsi" w:cstheme="minorHAnsi"/>
          <w:sz w:val="22"/>
          <w:szCs w:val="22"/>
        </w:rPr>
        <w:lastRenderedPageBreak/>
        <w:t xml:space="preserve">byli trzeźwi nigdy nie stosowaliby przemocy </w:t>
      </w:r>
      <w:r w:rsidRPr="00A12FFF">
        <w:rPr>
          <w:rFonts w:asciiTheme="minorHAnsi" w:hAnsiTheme="minorHAnsi" w:cstheme="minorHAnsi"/>
          <w:i/>
          <w:iCs/>
          <w:sz w:val="22"/>
          <w:szCs w:val="22"/>
        </w:rPr>
        <w:t>(„gdyby nie alkohol nigdy bym się tak nie zachował/zachowała”)</w:t>
      </w:r>
      <w:r w:rsidRPr="00A12FFF">
        <w:rPr>
          <w:rFonts w:asciiTheme="minorHAnsi" w:hAnsiTheme="minorHAnsi" w:cstheme="minorHAnsi"/>
          <w:sz w:val="22"/>
          <w:szCs w:val="22"/>
        </w:rPr>
        <w:t xml:space="preserve">. To, że osoby stosujące przemoc chętnie sięgają po argument, że nadużywanie alkoholu było „przyczyną” stosowania przemocy wobec bliskich  pokazały m.in. badania przeprowadzone na zlecenie Ministerstwa Rodziny i Polityki Społecznej przez </w:t>
      </w:r>
      <w:proofErr w:type="spellStart"/>
      <w:r w:rsidRPr="00A12FFF">
        <w:rPr>
          <w:rFonts w:asciiTheme="minorHAnsi" w:hAnsiTheme="minorHAnsi" w:cstheme="minorHAnsi"/>
          <w:sz w:val="22"/>
          <w:szCs w:val="22"/>
        </w:rPr>
        <w:t>Millward</w:t>
      </w:r>
      <w:proofErr w:type="spellEnd"/>
      <w:r w:rsidRPr="00A12FFF">
        <w:rPr>
          <w:rFonts w:asciiTheme="minorHAnsi" w:hAnsiTheme="minorHAnsi" w:cstheme="minorHAnsi"/>
          <w:sz w:val="22"/>
          <w:szCs w:val="22"/>
        </w:rPr>
        <w:t xml:space="preserve"> Brown SMG/KRC</w:t>
      </w:r>
      <w:r w:rsidRPr="00A12FFF">
        <w:rPr>
          <w:rStyle w:val="Odwoanieprzypisudolnego"/>
          <w:rFonts w:asciiTheme="minorHAnsi" w:hAnsiTheme="minorHAnsi" w:cstheme="minorHAnsi"/>
          <w:sz w:val="22"/>
          <w:szCs w:val="22"/>
        </w:rPr>
        <w:footnoteReference w:id="11"/>
      </w:r>
      <w:r w:rsidRPr="00A12FFF">
        <w:rPr>
          <w:rFonts w:asciiTheme="minorHAnsi" w:hAnsiTheme="minorHAnsi" w:cstheme="minorHAnsi"/>
          <w:sz w:val="22"/>
          <w:szCs w:val="22"/>
        </w:rPr>
        <w:t xml:space="preserve">, z których wynika, że 42% badanych osób stosujących przemoc wobec swoich bliskich stwierdziło, że powodem przemocy wobec najbliższych był fakt nietrzeźwości - </w:t>
      </w:r>
      <w:r w:rsidRPr="00A12FFF">
        <w:rPr>
          <w:rFonts w:asciiTheme="minorHAnsi" w:hAnsiTheme="minorHAnsi" w:cstheme="minorHAnsi"/>
          <w:i/>
          <w:iCs/>
          <w:sz w:val="22"/>
          <w:szCs w:val="22"/>
        </w:rPr>
        <w:t xml:space="preserve">„byłem/byłam pod wpływem alkoholu” </w:t>
      </w:r>
      <w:r w:rsidRPr="00A12FFF">
        <w:rPr>
          <w:rFonts w:asciiTheme="minorHAnsi" w:hAnsiTheme="minorHAnsi" w:cstheme="minorHAnsi"/>
          <w:sz w:val="22"/>
          <w:szCs w:val="22"/>
        </w:rPr>
        <w:t>(w tym: 44% przyznało się do stosowania przemocy fizycznej, 46% - do przemocy psychicznej i 60% - do przemocy seksualnej). Zdaje się to potwierdzać perspektywa i doświadczenie osób doznających przemocy domowej, które stwierdzają, że osoba, która stosowała wobec nich przemoc domową była pod wpływem alkoholu w 46% przypadków przemocy fizycznej, 45% przemocy psychicznej, 40% przemocy seksualnej oraz 38% przemocy ekonomicznej</w:t>
      </w:r>
      <w:r w:rsidRPr="00A12FFF">
        <w:rPr>
          <w:rStyle w:val="Odwoanieprzypisudolnego"/>
          <w:rFonts w:asciiTheme="minorHAnsi" w:hAnsiTheme="minorHAnsi" w:cstheme="minorHAnsi"/>
          <w:sz w:val="22"/>
          <w:szCs w:val="22"/>
        </w:rPr>
        <w:footnoteReference w:id="12"/>
      </w:r>
      <w:r w:rsidRPr="00A12FFF">
        <w:rPr>
          <w:rFonts w:asciiTheme="minorHAnsi" w:hAnsiTheme="minorHAnsi" w:cstheme="minorHAnsi"/>
          <w:sz w:val="22"/>
          <w:szCs w:val="22"/>
        </w:rPr>
        <w:t>. Co ciekawe, w badaniach populacyjnych kobiety częściej niż mężczyźni wiążą przemoc w rodzinie z nadużywaniem alkoholu przez sprawcę przemocy (55% kobiet i 33% mężczyzn)</w:t>
      </w:r>
      <w:r w:rsidRPr="00A12FFF">
        <w:rPr>
          <w:rStyle w:val="Odwoanieprzypisudolnego"/>
          <w:rFonts w:asciiTheme="minorHAnsi" w:hAnsiTheme="minorHAnsi" w:cstheme="minorHAnsi"/>
          <w:sz w:val="22"/>
          <w:szCs w:val="22"/>
        </w:rPr>
        <w:footnoteReference w:id="13"/>
      </w:r>
      <w:r w:rsidRPr="00A12FFF">
        <w:rPr>
          <w:rFonts w:asciiTheme="minorHAnsi" w:hAnsiTheme="minorHAnsi" w:cstheme="minorHAnsi"/>
          <w:sz w:val="22"/>
          <w:szCs w:val="22"/>
        </w:rPr>
        <w:t xml:space="preserve">.  </w:t>
      </w:r>
    </w:p>
    <w:p w14:paraId="420429AA" w14:textId="77777777" w:rsidR="007545F2" w:rsidRPr="00A12FFF" w:rsidRDefault="007545F2" w:rsidP="007545F2">
      <w:pPr>
        <w:spacing w:line="360" w:lineRule="auto"/>
        <w:ind w:firstLine="360"/>
        <w:jc w:val="both"/>
        <w:rPr>
          <w:rFonts w:asciiTheme="minorHAnsi" w:hAnsiTheme="minorHAnsi" w:cstheme="minorHAnsi"/>
          <w:sz w:val="22"/>
          <w:szCs w:val="22"/>
        </w:rPr>
      </w:pPr>
      <w:r w:rsidRPr="00A12FFF">
        <w:rPr>
          <w:rFonts w:asciiTheme="minorHAnsi" w:hAnsiTheme="minorHAnsi" w:cstheme="minorHAnsi"/>
          <w:sz w:val="22"/>
          <w:szCs w:val="22"/>
        </w:rPr>
        <w:t>Powszechnie uważa się, problem nadużywania alkoholu to problem osoby stosującej przemoc domową. W kontekście wyżej przedstawionych wyników badań wydaje się to uzasadnione. Tymczasem okazuje się, że kobiety, które doznają przemocy są 15 razy bardziej narażone na nadużywanie alkoholu niż kobiety, które przemocy nie doznają</w:t>
      </w:r>
      <w:r w:rsidRPr="00A12FFF">
        <w:rPr>
          <w:rStyle w:val="Odwoanieprzypisudolnego"/>
          <w:rFonts w:asciiTheme="minorHAnsi" w:hAnsiTheme="minorHAnsi" w:cstheme="minorHAnsi"/>
          <w:sz w:val="22"/>
          <w:szCs w:val="22"/>
        </w:rPr>
        <w:footnoteReference w:id="14"/>
      </w:r>
      <w:r w:rsidRPr="00A12FFF">
        <w:rPr>
          <w:rFonts w:asciiTheme="minorHAnsi" w:hAnsiTheme="minorHAnsi" w:cstheme="minorHAnsi"/>
          <w:sz w:val="22"/>
          <w:szCs w:val="22"/>
        </w:rPr>
        <w:t xml:space="preserve"> (np. w Islandii 22% kobiet ofiar przemocy w rodzinie sięga po alkohol).  Często dzieje się tak, że nie mogąc poradzić sobie z nagromadzonym napięciem i stresem wynikającym z doznawanych aktów agresji partnera/męża, sięgają po alkohol, traktując go jako substancję która pozwoli łatwo odciąć się od trudnej rzeczywistości, problemów i trudnych emocji. Alkohol jest traktowany jako „środek znieczulający”, który pozwoli na zmniejszenie fizycznych i psychicznych konsekwencji doznawania przemocy. Ponadto, alkohol jako łatwo dostępny środek uspokajający i poprawiający samopoczucie, gwarantuje szybkie wyciszenie i uspokojenie oraz poradzenie sobie z przykrymi stanami emocjonalnymi (strach, lek, wstyd, poczucie winy). Te doraźne </w:t>
      </w:r>
      <w:r w:rsidRPr="00A12FFF">
        <w:rPr>
          <w:rFonts w:asciiTheme="minorHAnsi" w:hAnsiTheme="minorHAnsi" w:cstheme="minorHAnsi"/>
          <w:sz w:val="22"/>
          <w:szCs w:val="22"/>
        </w:rPr>
        <w:lastRenderedPageBreak/>
        <w:t>„korzyści” wynikające ze spożywania alkoholu  powodują, ze osoby doznające przemocy mogą wpaść w pułapkę uzależnienia.</w:t>
      </w:r>
    </w:p>
    <w:p w14:paraId="34BF4616" w14:textId="77777777" w:rsidR="007545F2" w:rsidRPr="00A12FFF" w:rsidRDefault="007545F2" w:rsidP="007545F2">
      <w:pPr>
        <w:spacing w:line="360" w:lineRule="auto"/>
        <w:jc w:val="both"/>
        <w:rPr>
          <w:rFonts w:asciiTheme="minorHAnsi" w:hAnsiTheme="minorHAnsi" w:cstheme="minorHAnsi"/>
          <w:sz w:val="22"/>
          <w:szCs w:val="22"/>
        </w:rPr>
      </w:pPr>
    </w:p>
    <w:p w14:paraId="28F07FFA" w14:textId="77777777" w:rsidR="007545F2" w:rsidRPr="00A12FFF" w:rsidRDefault="007545F2" w:rsidP="007545F2">
      <w:pPr>
        <w:spacing w:line="360" w:lineRule="auto"/>
        <w:ind w:firstLine="360"/>
        <w:jc w:val="both"/>
        <w:rPr>
          <w:rFonts w:asciiTheme="minorHAnsi" w:hAnsiTheme="minorHAnsi" w:cstheme="minorHAnsi"/>
          <w:sz w:val="22"/>
          <w:szCs w:val="22"/>
        </w:rPr>
      </w:pPr>
      <w:r w:rsidRPr="00A12FFF">
        <w:rPr>
          <w:rFonts w:asciiTheme="minorHAnsi" w:hAnsiTheme="minorHAnsi" w:cstheme="minorHAnsi"/>
          <w:sz w:val="22"/>
          <w:szCs w:val="22"/>
        </w:rPr>
        <w:t>Nie można pominąć jeszcze jednego aspektu związku „alkohol i przemoc domowa”. Badania pokazują, że kobiety uzależnione od alkoholu częściej niż inne narażone są na przemoc domową (Hutchison</w:t>
      </w:r>
      <w:r w:rsidRPr="00A12FFF">
        <w:rPr>
          <w:rStyle w:val="Odwoanieprzypisudolnego"/>
          <w:rFonts w:asciiTheme="minorHAnsi" w:hAnsiTheme="minorHAnsi" w:cstheme="minorHAnsi"/>
          <w:sz w:val="22"/>
          <w:szCs w:val="22"/>
        </w:rPr>
        <w:footnoteReference w:id="15"/>
      </w:r>
      <w:r w:rsidRPr="00A12FFF">
        <w:rPr>
          <w:rFonts w:asciiTheme="minorHAnsi" w:hAnsiTheme="minorHAnsi" w:cstheme="minorHAnsi"/>
          <w:sz w:val="22"/>
          <w:szCs w:val="22"/>
        </w:rPr>
        <w:t xml:space="preserve">; </w:t>
      </w:r>
      <w:proofErr w:type="spellStart"/>
      <w:r w:rsidRPr="00A12FFF">
        <w:rPr>
          <w:rFonts w:asciiTheme="minorHAnsi" w:hAnsiTheme="minorHAnsi" w:cstheme="minorHAnsi"/>
          <w:sz w:val="22"/>
          <w:szCs w:val="22"/>
        </w:rPr>
        <w:t>Iverson</w:t>
      </w:r>
      <w:proofErr w:type="spellEnd"/>
      <w:r w:rsidRPr="00A12FFF">
        <w:rPr>
          <w:rFonts w:asciiTheme="minorHAnsi" w:hAnsiTheme="minorHAnsi" w:cstheme="minorHAnsi"/>
          <w:sz w:val="22"/>
          <w:szCs w:val="22"/>
        </w:rPr>
        <w:t xml:space="preserve"> i in.</w:t>
      </w:r>
      <w:r w:rsidRPr="00A12FFF">
        <w:rPr>
          <w:rStyle w:val="Odwoanieprzypisudolnego"/>
          <w:rFonts w:asciiTheme="minorHAnsi" w:hAnsiTheme="minorHAnsi" w:cstheme="minorHAnsi"/>
          <w:sz w:val="22"/>
          <w:szCs w:val="22"/>
        </w:rPr>
        <w:footnoteReference w:id="16"/>
      </w:r>
      <w:r w:rsidRPr="00A12FFF">
        <w:rPr>
          <w:rFonts w:asciiTheme="minorHAnsi" w:hAnsiTheme="minorHAnsi" w:cstheme="minorHAnsi"/>
          <w:sz w:val="22"/>
          <w:szCs w:val="22"/>
        </w:rPr>
        <w:t xml:space="preserve">). Np. w Stanach Zjednoczonych 44% kobiet będących w terapii uzależnienia doznawało przemocy w okresie intensywnego picia.  Przemoc w takim przypadku staje się narzędziem „dyscyplinowania” lub karania przez partnera za nadmierne spożywanie alkoholu. Przemoc może też być pozorną formą „motywowania” do zaprzestania picia i podjęcia leczenia odwykowego. Za każdym razem  stanowi jednak „pretekst” dla osoby stosującej przemoc a także (jednocześnie) usprawiedliwienie dla </w:t>
      </w:r>
      <w:proofErr w:type="spellStart"/>
      <w:r w:rsidRPr="00A12FFF">
        <w:rPr>
          <w:rFonts w:asciiTheme="minorHAnsi" w:hAnsiTheme="minorHAnsi" w:cstheme="minorHAnsi"/>
          <w:sz w:val="22"/>
          <w:szCs w:val="22"/>
        </w:rPr>
        <w:t>zachowań</w:t>
      </w:r>
      <w:proofErr w:type="spellEnd"/>
      <w:r w:rsidRPr="00A12FFF">
        <w:rPr>
          <w:rFonts w:asciiTheme="minorHAnsi" w:hAnsiTheme="minorHAnsi" w:cstheme="minorHAnsi"/>
          <w:sz w:val="22"/>
          <w:szCs w:val="22"/>
        </w:rPr>
        <w:t xml:space="preserve"> </w:t>
      </w:r>
      <w:proofErr w:type="spellStart"/>
      <w:r w:rsidRPr="00A12FFF">
        <w:rPr>
          <w:rFonts w:asciiTheme="minorHAnsi" w:hAnsiTheme="minorHAnsi" w:cstheme="minorHAnsi"/>
          <w:sz w:val="22"/>
          <w:szCs w:val="22"/>
        </w:rPr>
        <w:t>przemocowych</w:t>
      </w:r>
      <w:proofErr w:type="spellEnd"/>
      <w:r w:rsidRPr="00A12FFF">
        <w:rPr>
          <w:rFonts w:asciiTheme="minorHAnsi" w:hAnsiTheme="minorHAnsi" w:cstheme="minorHAnsi"/>
          <w:sz w:val="22"/>
          <w:szCs w:val="22"/>
        </w:rPr>
        <w:t xml:space="preserve"> sprawcy.  Takie sytuacje są bardzo niebezpieczne dla osób doznających przemocy domowej ze względu na ich społeczną akceptację. Naużywanie alkoholu przez mężczyzn jest akceptowane natomiast takie samo zachowanie kobiet spotyka się z dezaprobatą, a sama kobieta z ostracyzmem. Świadkowie przemocy domowej wobec kobiet pijących szkodliwie lub ryzykownie albo kobiet uzależnionych nawet jeśli będą dostrzegać krzywdzenie jej przez partnera, to mogą racjonalizować to faktem, że nie wywiązuje się ona z zadań wynikających z roli żony i/lub matki. Łatwiej jest poradzić sobie z własnymi emocjami wynikającymi z bycia świadkiem przemocy domowej i zaakceptować przemoc kiedy dostrzeżemy, że ofiara np. nie zajmuje się domem i dziećmi, zaniedbuje rodzinę, znika z domu lub sama zachowuje się agresywnie wobec swoich najbliższych. Sprzyja to również zniesieniu odpowiedzialności za brak reakcji na przemoc.</w:t>
      </w:r>
    </w:p>
    <w:p w14:paraId="2D6A6653" w14:textId="77777777" w:rsidR="007545F2" w:rsidRPr="00A12FFF" w:rsidRDefault="007545F2" w:rsidP="007545F2">
      <w:pPr>
        <w:spacing w:line="360" w:lineRule="auto"/>
        <w:jc w:val="both"/>
        <w:rPr>
          <w:rFonts w:asciiTheme="minorHAnsi" w:hAnsiTheme="minorHAnsi" w:cstheme="minorHAnsi"/>
          <w:sz w:val="22"/>
          <w:szCs w:val="22"/>
        </w:rPr>
      </w:pPr>
    </w:p>
    <w:p w14:paraId="65E44316" w14:textId="77777777" w:rsidR="007545F2" w:rsidRPr="00A12FFF" w:rsidRDefault="007545F2" w:rsidP="007545F2">
      <w:pPr>
        <w:spacing w:line="360" w:lineRule="auto"/>
        <w:jc w:val="both"/>
        <w:rPr>
          <w:rFonts w:asciiTheme="minorHAnsi" w:hAnsiTheme="minorHAnsi" w:cstheme="minorHAnsi"/>
          <w:b/>
          <w:bCs/>
          <w:sz w:val="22"/>
          <w:szCs w:val="22"/>
        </w:rPr>
      </w:pPr>
      <w:r w:rsidRPr="00A12FFF">
        <w:rPr>
          <w:rFonts w:asciiTheme="minorHAnsi" w:hAnsiTheme="minorHAnsi" w:cstheme="minorHAnsi"/>
          <w:b/>
          <w:bCs/>
          <w:sz w:val="22"/>
          <w:szCs w:val="22"/>
        </w:rPr>
        <w:t>Podsumowanie:</w:t>
      </w:r>
    </w:p>
    <w:p w14:paraId="00EE8108" w14:textId="77777777" w:rsidR="007545F2" w:rsidRPr="00A12FFF" w:rsidRDefault="007545F2" w:rsidP="007545F2">
      <w:pPr>
        <w:spacing w:line="360" w:lineRule="auto"/>
        <w:jc w:val="both"/>
        <w:rPr>
          <w:rFonts w:asciiTheme="minorHAnsi" w:hAnsiTheme="minorHAnsi" w:cstheme="minorHAnsi"/>
          <w:sz w:val="22"/>
          <w:szCs w:val="22"/>
        </w:rPr>
      </w:pPr>
      <w:r w:rsidRPr="00A12FFF">
        <w:rPr>
          <w:rFonts w:asciiTheme="minorHAnsi" w:hAnsiTheme="minorHAnsi" w:cstheme="minorHAnsi"/>
          <w:sz w:val="22"/>
          <w:szCs w:val="22"/>
        </w:rPr>
        <w:t xml:space="preserve">Pracując w obszarze profilaktyki rozwiązywania problemów alkoholowych i/lub w obszarze przeciwdziałania przemocy domowej nie możemy nie dostrzegać związku pomiędzy używaniem alkoholu i przemocą. Trzeba jednak pamiętać, że związek ten nie jest </w:t>
      </w:r>
      <w:proofErr w:type="spellStart"/>
      <w:r w:rsidRPr="00A12FFF">
        <w:rPr>
          <w:rFonts w:asciiTheme="minorHAnsi" w:hAnsiTheme="minorHAnsi" w:cstheme="minorHAnsi"/>
          <w:sz w:val="22"/>
          <w:szCs w:val="22"/>
        </w:rPr>
        <w:t>przyczynowo-skutkowy</w:t>
      </w:r>
      <w:proofErr w:type="spellEnd"/>
      <w:r w:rsidRPr="00A12FFF">
        <w:rPr>
          <w:rFonts w:asciiTheme="minorHAnsi" w:hAnsiTheme="minorHAnsi" w:cstheme="minorHAnsi"/>
          <w:sz w:val="22"/>
          <w:szCs w:val="22"/>
        </w:rPr>
        <w:t xml:space="preserve">, a problem przemocy domowej nie dotyczy wyłącznie rodzin z problemem uzależnienia od alkoholu.  Badania </w:t>
      </w:r>
      <w:r w:rsidRPr="00A12FFF">
        <w:rPr>
          <w:rFonts w:asciiTheme="minorHAnsi" w:hAnsiTheme="minorHAnsi" w:cstheme="minorHAnsi"/>
          <w:sz w:val="22"/>
          <w:szCs w:val="22"/>
        </w:rPr>
        <w:lastRenderedPageBreak/>
        <w:t xml:space="preserve">pokazują, że </w:t>
      </w:r>
      <w:r w:rsidRPr="00A12FFF">
        <w:rPr>
          <w:rFonts w:asciiTheme="minorHAnsi" w:hAnsiTheme="minorHAnsi" w:cstheme="minorHAnsi"/>
          <w:i/>
          <w:iCs/>
          <w:sz w:val="22"/>
          <w:szCs w:val="22"/>
        </w:rPr>
        <w:t>„(…) prawdziwe problemy sprawiają ci, którzy upijają się od okazji do okazji, w niedzielne popołudnie po meczu futbolowym, w piątkowy wieczór po całym tygodniu  pracy.”</w:t>
      </w:r>
      <w:r w:rsidRPr="00A12FFF">
        <w:rPr>
          <w:rStyle w:val="Odwoanieprzypisudolnego"/>
          <w:rFonts w:asciiTheme="minorHAnsi" w:hAnsiTheme="minorHAnsi" w:cstheme="minorHAnsi"/>
          <w:i/>
          <w:iCs/>
          <w:sz w:val="22"/>
          <w:szCs w:val="22"/>
        </w:rPr>
        <w:footnoteReference w:id="17"/>
      </w:r>
      <w:r w:rsidRPr="00A12FFF">
        <w:rPr>
          <w:rFonts w:asciiTheme="minorHAnsi" w:hAnsiTheme="minorHAnsi" w:cstheme="minorHAnsi"/>
          <w:i/>
          <w:iCs/>
          <w:sz w:val="22"/>
          <w:szCs w:val="22"/>
        </w:rPr>
        <w:t xml:space="preserve"> </w:t>
      </w:r>
      <w:r w:rsidRPr="00A12FFF">
        <w:rPr>
          <w:rFonts w:asciiTheme="minorHAnsi" w:hAnsiTheme="minorHAnsi" w:cstheme="minorHAnsi"/>
          <w:sz w:val="22"/>
          <w:szCs w:val="22"/>
        </w:rPr>
        <w:t xml:space="preserve">Nie możemy zapominać także o innych czynnikach ryzyka przemocy domowej, takich jak: trudna sytuacja finansowa rodziny, utrata pracy, trudna sytuacja mieszkaniowa, przewlekła choroba w rodzinie, doświadczanie przemocy w dzieciństwie, cechy osobowości, itp. Skumulowanie różnych czynników ryzyka zwiększa prawdopodobieństwo przemocy domowej, ale jej nie warunkuje. </w:t>
      </w:r>
    </w:p>
    <w:p w14:paraId="10482DE3" w14:textId="77777777" w:rsidR="00532ECC" w:rsidRPr="00A12FFF" w:rsidRDefault="00532ECC" w:rsidP="00532ECC">
      <w:pPr>
        <w:rPr>
          <w:rFonts w:asciiTheme="minorHAnsi" w:hAnsiTheme="minorHAnsi" w:cstheme="minorHAnsi"/>
          <w:sz w:val="22"/>
          <w:szCs w:val="22"/>
        </w:rPr>
      </w:pPr>
    </w:p>
    <w:p w14:paraId="16A6F299" w14:textId="77777777" w:rsidR="00DE789A" w:rsidRPr="00A12FFF" w:rsidRDefault="00DE789A" w:rsidP="00100392">
      <w:pPr>
        <w:jc w:val="both"/>
        <w:rPr>
          <w:rFonts w:asciiTheme="minorHAnsi" w:hAnsiTheme="minorHAnsi" w:cstheme="minorHAnsi"/>
          <w:sz w:val="22"/>
          <w:szCs w:val="22"/>
        </w:rPr>
      </w:pPr>
    </w:p>
    <w:sectPr w:rsidR="00DE789A" w:rsidRPr="00A12FFF">
      <w:head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F445EA9" w14:textId="77777777" w:rsidR="00A2707F" w:rsidRDefault="00A2707F" w:rsidP="00BD0300">
      <w:r>
        <w:separator/>
      </w:r>
    </w:p>
  </w:endnote>
  <w:endnote w:type="continuationSeparator" w:id="0">
    <w:p w14:paraId="0C3FC4C1" w14:textId="77777777" w:rsidR="00A2707F" w:rsidRDefault="00A2707F" w:rsidP="00BD03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5B0936" w14:textId="77777777" w:rsidR="00A2707F" w:rsidRDefault="00A2707F" w:rsidP="00BD0300">
      <w:r>
        <w:separator/>
      </w:r>
    </w:p>
  </w:footnote>
  <w:footnote w:type="continuationSeparator" w:id="0">
    <w:p w14:paraId="6A36CEDD" w14:textId="77777777" w:rsidR="00A2707F" w:rsidRDefault="00A2707F" w:rsidP="00BD0300">
      <w:r>
        <w:continuationSeparator/>
      </w:r>
    </w:p>
  </w:footnote>
  <w:footnote w:id="1">
    <w:p w14:paraId="58D8C1CF" w14:textId="77777777" w:rsidR="007545F2" w:rsidRDefault="007545F2" w:rsidP="007545F2">
      <w:pPr>
        <w:pStyle w:val="Tekstprzypisudolnego"/>
      </w:pPr>
      <w:r>
        <w:rPr>
          <w:rStyle w:val="Odwoanieprzypisudolnego"/>
        </w:rPr>
        <w:footnoteRef/>
      </w:r>
      <w:r>
        <w:t xml:space="preserve"> </w:t>
      </w:r>
      <w:hyperlink r:id="rId1" w:history="1">
        <w:r w:rsidRPr="00510AD0">
          <w:rPr>
            <w:rStyle w:val="Hipercze"/>
          </w:rPr>
          <w:t>https://www.who.int/news-room/fact-sheets/detail/violence-against-women</w:t>
        </w:r>
      </w:hyperlink>
      <w:r>
        <w:t xml:space="preserve"> </w:t>
      </w:r>
    </w:p>
  </w:footnote>
  <w:footnote w:id="2">
    <w:p w14:paraId="0E8FFAFE" w14:textId="77777777" w:rsidR="007545F2" w:rsidRDefault="007545F2" w:rsidP="007545F2">
      <w:pPr>
        <w:pStyle w:val="Tekstprzypisudolnego"/>
      </w:pPr>
      <w:r>
        <w:rPr>
          <w:rStyle w:val="Odwoanieprzypisudolnego"/>
        </w:rPr>
        <w:footnoteRef/>
      </w:r>
      <w:r>
        <w:t xml:space="preserve"> Polacy wobec problemu przemocy w rodzinie oraz opinie, ofiar, sprawców i świadków o występowaniu i okolicznościach występowania przemocy w rodzinie, TSN OBOP na zlecenie </w:t>
      </w:r>
      <w:proofErr w:type="spellStart"/>
      <w:r>
        <w:t>MPiPS</w:t>
      </w:r>
      <w:proofErr w:type="spellEnd"/>
      <w:r>
        <w:t xml:space="preserve"> 2007</w:t>
      </w:r>
    </w:p>
  </w:footnote>
  <w:footnote w:id="3">
    <w:p w14:paraId="4948D478" w14:textId="54AB33E3" w:rsidR="007545F2" w:rsidRDefault="007545F2" w:rsidP="007545F2">
      <w:pPr>
        <w:pStyle w:val="Tekstprzypisudolnego"/>
      </w:pPr>
      <w:r>
        <w:rPr>
          <w:rStyle w:val="Odwoanieprzypisudolnego"/>
        </w:rPr>
        <w:footnoteRef/>
      </w:r>
      <w:r>
        <w:t xml:space="preserve"> </w:t>
      </w:r>
      <w:proofErr w:type="spellStart"/>
      <w:r>
        <w:t>Effect</w:t>
      </w:r>
      <w:proofErr w:type="spellEnd"/>
      <w:r>
        <w:t xml:space="preserve"> of </w:t>
      </w:r>
      <w:proofErr w:type="spellStart"/>
      <w:r>
        <w:t>alcohol</w:t>
      </w:r>
      <w:proofErr w:type="spellEnd"/>
      <w:r>
        <w:t xml:space="preserve"> on </w:t>
      </w:r>
      <w:proofErr w:type="spellStart"/>
      <w:r>
        <w:t>human</w:t>
      </w:r>
      <w:proofErr w:type="spellEnd"/>
      <w:r>
        <w:t xml:space="preserve"> </w:t>
      </w:r>
      <w:proofErr w:type="spellStart"/>
      <w:r>
        <w:t>aggression</w:t>
      </w:r>
      <w:proofErr w:type="spellEnd"/>
      <w:r>
        <w:t xml:space="preserve">: </w:t>
      </w:r>
      <w:proofErr w:type="spellStart"/>
      <w:r>
        <w:t>An</w:t>
      </w:r>
      <w:proofErr w:type="spellEnd"/>
      <w:r>
        <w:t xml:space="preserve"> </w:t>
      </w:r>
      <w:proofErr w:type="spellStart"/>
      <w:r>
        <w:t>integratve</w:t>
      </w:r>
      <w:proofErr w:type="spellEnd"/>
      <w:r>
        <w:t xml:space="preserve"> </w:t>
      </w:r>
      <w:proofErr w:type="spellStart"/>
      <w:r>
        <w:t>research</w:t>
      </w:r>
      <w:proofErr w:type="spellEnd"/>
      <w:r>
        <w:t xml:space="preserve"> </w:t>
      </w:r>
      <w:proofErr w:type="spellStart"/>
      <w:r>
        <w:t>review</w:t>
      </w:r>
      <w:proofErr w:type="spellEnd"/>
      <w:r>
        <w:t>, „</w:t>
      </w:r>
      <w:proofErr w:type="spellStart"/>
      <w:r>
        <w:t>Psychological</w:t>
      </w:r>
      <w:proofErr w:type="spellEnd"/>
      <w:r>
        <w:t xml:space="preserve"> </w:t>
      </w:r>
      <w:proofErr w:type="spellStart"/>
      <w:r>
        <w:t>Bullllletin</w:t>
      </w:r>
      <w:proofErr w:type="spellEnd"/>
      <w:r>
        <w:t>” 1990</w:t>
      </w:r>
    </w:p>
  </w:footnote>
  <w:footnote w:id="4">
    <w:p w14:paraId="0A0BDE3B" w14:textId="77777777" w:rsidR="007545F2" w:rsidRDefault="007545F2" w:rsidP="007545F2">
      <w:pPr>
        <w:pStyle w:val="Tekstprzypisudolnego"/>
      </w:pPr>
      <w:r>
        <w:rPr>
          <w:rStyle w:val="Odwoanieprzypisudolnego"/>
        </w:rPr>
        <w:footnoteRef/>
      </w:r>
      <w:r>
        <w:t xml:space="preserve"> </w:t>
      </w:r>
      <w:proofErr w:type="spellStart"/>
      <w:r>
        <w:t>Diversiti</w:t>
      </w:r>
      <w:proofErr w:type="spellEnd"/>
      <w:r>
        <w:t xml:space="preserve"> of </w:t>
      </w:r>
      <w:proofErr w:type="spellStart"/>
      <w:r>
        <w:t>animal</w:t>
      </w:r>
      <w:proofErr w:type="spellEnd"/>
      <w:r>
        <w:t xml:space="preserve"> </w:t>
      </w:r>
      <w:proofErr w:type="spellStart"/>
      <w:r>
        <w:t>models</w:t>
      </w:r>
      <w:proofErr w:type="spellEnd"/>
      <w:r>
        <w:t xml:space="preserve"> of </w:t>
      </w:r>
      <w:proofErr w:type="spellStart"/>
      <w:r>
        <w:t>aggression</w:t>
      </w:r>
      <w:proofErr w:type="spellEnd"/>
      <w:r>
        <w:t xml:space="preserve">: </w:t>
      </w:r>
      <w:proofErr w:type="spellStart"/>
      <w:r>
        <w:t>Their</w:t>
      </w:r>
      <w:proofErr w:type="spellEnd"/>
      <w:r>
        <w:t xml:space="preserve"> </w:t>
      </w:r>
      <w:proofErr w:type="spellStart"/>
      <w:r>
        <w:t>impact</w:t>
      </w:r>
      <w:proofErr w:type="spellEnd"/>
      <w:r>
        <w:t xml:space="preserve"> on the </w:t>
      </w:r>
      <w:proofErr w:type="spellStart"/>
      <w:r>
        <w:t>puataive</w:t>
      </w:r>
      <w:proofErr w:type="spellEnd"/>
      <w:r>
        <w:t xml:space="preserve"> </w:t>
      </w:r>
      <w:proofErr w:type="spellStart"/>
      <w:r>
        <w:t>alcohol</w:t>
      </w:r>
      <w:proofErr w:type="spellEnd"/>
      <w:r>
        <w:t>/</w:t>
      </w:r>
      <w:proofErr w:type="spellStart"/>
      <w:r>
        <w:t>aggression</w:t>
      </w:r>
      <w:proofErr w:type="spellEnd"/>
      <w:r>
        <w:t xml:space="preserve"> link „</w:t>
      </w:r>
      <w:proofErr w:type="spellStart"/>
      <w:r>
        <w:t>Journal</w:t>
      </w:r>
      <w:proofErr w:type="spellEnd"/>
      <w:r>
        <w:t xml:space="preserve"> of </w:t>
      </w:r>
    </w:p>
    <w:p w14:paraId="045940B9" w14:textId="77777777" w:rsidR="007545F2" w:rsidRDefault="007545F2" w:rsidP="007545F2">
      <w:pPr>
        <w:pStyle w:val="Tekstprzypisudolnego"/>
      </w:pPr>
      <w:proofErr w:type="spellStart"/>
      <w:r>
        <w:t>studies</w:t>
      </w:r>
      <w:proofErr w:type="spellEnd"/>
      <w:r>
        <w:t xml:space="preserve"> of </w:t>
      </w:r>
      <w:proofErr w:type="spellStart"/>
      <w:r>
        <w:t>alcohol</w:t>
      </w:r>
      <w:proofErr w:type="spellEnd"/>
      <w:r>
        <w:t>” 1993</w:t>
      </w:r>
    </w:p>
  </w:footnote>
  <w:footnote w:id="5">
    <w:p w14:paraId="6F14B107" w14:textId="77777777" w:rsidR="007545F2" w:rsidRDefault="007545F2" w:rsidP="007545F2">
      <w:pPr>
        <w:pStyle w:val="Tekstprzypisudolnego"/>
      </w:pPr>
      <w:r>
        <w:rPr>
          <w:rStyle w:val="Odwoanieprzypisudolnego"/>
        </w:rPr>
        <w:footnoteRef/>
      </w:r>
      <w:r>
        <w:t xml:space="preserve"> D. </w:t>
      </w:r>
      <w:proofErr w:type="spellStart"/>
      <w:r>
        <w:t>Niehoff</w:t>
      </w:r>
      <w:proofErr w:type="spellEnd"/>
      <w:r>
        <w:t xml:space="preserve"> „Biologia przemocy” Media Rodzina 2001</w:t>
      </w:r>
    </w:p>
  </w:footnote>
  <w:footnote w:id="6">
    <w:p w14:paraId="07D83FC0" w14:textId="77777777" w:rsidR="007545F2" w:rsidRDefault="007545F2" w:rsidP="007545F2">
      <w:pPr>
        <w:pStyle w:val="Tekstprzypisudolnego"/>
      </w:pPr>
      <w:r>
        <w:rPr>
          <w:rStyle w:val="Odwoanieprzypisudolnego"/>
        </w:rPr>
        <w:footnoteRef/>
      </w:r>
      <w:r>
        <w:t xml:space="preserve"> </w:t>
      </w:r>
      <w:proofErr w:type="spellStart"/>
      <w:r>
        <w:t>Mayshak</w:t>
      </w:r>
      <w:proofErr w:type="spellEnd"/>
      <w:r>
        <w:t xml:space="preserve"> R. i in.  </w:t>
      </w:r>
      <w:proofErr w:type="spellStart"/>
      <w:r w:rsidRPr="006A08A4">
        <w:t>Alcohol-involved</w:t>
      </w:r>
      <w:proofErr w:type="spellEnd"/>
      <w:r w:rsidRPr="006A08A4">
        <w:t xml:space="preserve"> family and </w:t>
      </w:r>
      <w:proofErr w:type="spellStart"/>
      <w:r w:rsidRPr="006A08A4">
        <w:t>domestic</w:t>
      </w:r>
      <w:proofErr w:type="spellEnd"/>
      <w:r w:rsidRPr="006A08A4">
        <w:t xml:space="preserve"> </w:t>
      </w:r>
      <w:proofErr w:type="spellStart"/>
      <w:r w:rsidRPr="006A08A4">
        <w:t>violence</w:t>
      </w:r>
      <w:proofErr w:type="spellEnd"/>
      <w:r w:rsidRPr="006A08A4">
        <w:t xml:space="preserve"> </w:t>
      </w:r>
      <w:proofErr w:type="spellStart"/>
      <w:r w:rsidRPr="006A08A4">
        <w:t>reported</w:t>
      </w:r>
      <w:proofErr w:type="spellEnd"/>
      <w:r w:rsidRPr="006A08A4">
        <w:t xml:space="preserve"> to police in Australia</w:t>
      </w:r>
      <w:r>
        <w:t xml:space="preserve"> 2020</w:t>
      </w:r>
    </w:p>
  </w:footnote>
  <w:footnote w:id="7">
    <w:p w14:paraId="0E1252F0" w14:textId="77777777" w:rsidR="007545F2" w:rsidRDefault="007545F2" w:rsidP="007545F2">
      <w:pPr>
        <w:pStyle w:val="Tekstprzypisudolnego"/>
      </w:pPr>
      <w:r>
        <w:rPr>
          <w:rStyle w:val="Odwoanieprzypisudolnego"/>
        </w:rPr>
        <w:footnoteRef/>
      </w:r>
      <w:r>
        <w:t xml:space="preserve"> Livingston M. </w:t>
      </w:r>
      <w:r w:rsidRPr="002F4B55">
        <w:t xml:space="preserve">A </w:t>
      </w:r>
      <w:proofErr w:type="spellStart"/>
      <w:r>
        <w:t>L</w:t>
      </w:r>
      <w:r w:rsidRPr="002F4B55">
        <w:t>ongitudinal</w:t>
      </w:r>
      <w:proofErr w:type="spellEnd"/>
      <w:r w:rsidRPr="002F4B55">
        <w:t xml:space="preserve"> </w:t>
      </w:r>
      <w:proofErr w:type="spellStart"/>
      <w:r w:rsidRPr="002F4B55">
        <w:t>analysis</w:t>
      </w:r>
      <w:proofErr w:type="spellEnd"/>
      <w:r w:rsidRPr="002F4B55">
        <w:t xml:space="preserve"> of </w:t>
      </w:r>
      <w:proofErr w:type="spellStart"/>
      <w:r w:rsidRPr="002F4B55">
        <w:t>alcohol</w:t>
      </w:r>
      <w:proofErr w:type="spellEnd"/>
      <w:r w:rsidRPr="002F4B55">
        <w:t xml:space="preserve"> </w:t>
      </w:r>
      <w:proofErr w:type="spellStart"/>
      <w:r w:rsidRPr="002F4B55">
        <w:t>outlet</w:t>
      </w:r>
      <w:proofErr w:type="spellEnd"/>
      <w:r w:rsidRPr="002F4B55">
        <w:t xml:space="preserve"> </w:t>
      </w:r>
      <w:proofErr w:type="spellStart"/>
      <w:r w:rsidRPr="002F4B55">
        <w:t>density</w:t>
      </w:r>
      <w:proofErr w:type="spellEnd"/>
      <w:r w:rsidRPr="002F4B55">
        <w:t xml:space="preserve"> and </w:t>
      </w:r>
      <w:proofErr w:type="spellStart"/>
      <w:r w:rsidRPr="002F4B55">
        <w:t>domestic</w:t>
      </w:r>
      <w:proofErr w:type="spellEnd"/>
      <w:r w:rsidRPr="002F4B55">
        <w:t xml:space="preserve"> </w:t>
      </w:r>
      <w:proofErr w:type="spellStart"/>
      <w:r w:rsidRPr="002F4B55">
        <w:t>violence</w:t>
      </w:r>
      <w:proofErr w:type="spellEnd"/>
      <w:r>
        <w:t>, 2011</w:t>
      </w:r>
    </w:p>
  </w:footnote>
  <w:footnote w:id="8">
    <w:p w14:paraId="70047EC7" w14:textId="77777777" w:rsidR="007545F2" w:rsidRPr="00382E2F" w:rsidRDefault="007545F2" w:rsidP="007545F2">
      <w:pPr>
        <w:pStyle w:val="Tekstprzypisudolnego"/>
      </w:pPr>
      <w:r>
        <w:rPr>
          <w:rStyle w:val="Odwoanieprzypisudolnego"/>
        </w:rPr>
        <w:footnoteRef/>
      </w:r>
      <w:r>
        <w:t xml:space="preserve"> Instytut Psychologii Zdrowia PTP - </w:t>
      </w:r>
      <w:r w:rsidRPr="00382E2F">
        <w:t>Analiza Przebiegu i Efektów Terapii Osób Współuzależnionych</w:t>
      </w:r>
      <w:r>
        <w:t xml:space="preserve"> APETOW, 1997</w:t>
      </w:r>
    </w:p>
  </w:footnote>
  <w:footnote w:id="9">
    <w:p w14:paraId="77807DF8" w14:textId="77777777" w:rsidR="007545F2" w:rsidRDefault="007545F2" w:rsidP="007545F2">
      <w:pPr>
        <w:pStyle w:val="Tekstprzypisudolnego"/>
      </w:pPr>
      <w:r>
        <w:rPr>
          <w:rStyle w:val="Odwoanieprzypisudolnego"/>
        </w:rPr>
        <w:footnoteRef/>
      </w:r>
      <w:r>
        <w:t xml:space="preserve"> </w:t>
      </w:r>
      <w:r w:rsidRPr="004A70A6">
        <w:t xml:space="preserve">Walker L.E. The </w:t>
      </w:r>
      <w:proofErr w:type="spellStart"/>
      <w:r w:rsidRPr="004A70A6">
        <w:t>Battered</w:t>
      </w:r>
      <w:proofErr w:type="spellEnd"/>
      <w:r w:rsidRPr="004A70A6">
        <w:t xml:space="preserve"> </w:t>
      </w:r>
      <w:proofErr w:type="spellStart"/>
      <w:r w:rsidRPr="004A70A6">
        <w:t>Woman</w:t>
      </w:r>
      <w:proofErr w:type="spellEnd"/>
      <w:r w:rsidRPr="004A70A6">
        <w:t xml:space="preserve"> </w:t>
      </w:r>
      <w:proofErr w:type="spellStart"/>
      <w:r w:rsidRPr="004A70A6">
        <w:t>Syndrome</w:t>
      </w:r>
      <w:proofErr w:type="spellEnd"/>
      <w:r>
        <w:t xml:space="preserve">, </w:t>
      </w:r>
      <w:r w:rsidRPr="004A70A6">
        <w:t>New York: Springer</w:t>
      </w:r>
      <w:r>
        <w:t>, 1984</w:t>
      </w:r>
    </w:p>
  </w:footnote>
  <w:footnote w:id="10">
    <w:p w14:paraId="176D7FAB" w14:textId="77777777" w:rsidR="007545F2" w:rsidRDefault="007545F2" w:rsidP="007545F2">
      <w:pPr>
        <w:pStyle w:val="Tekstprzypisudolnego"/>
      </w:pPr>
      <w:r>
        <w:rPr>
          <w:rStyle w:val="Odwoanieprzypisudolnego"/>
        </w:rPr>
        <w:footnoteRef/>
      </w:r>
      <w:r>
        <w:t xml:space="preserve"> </w:t>
      </w:r>
      <w:r w:rsidRPr="00733AF9">
        <w:t xml:space="preserve">Reno J., Marcus D., </w:t>
      </w:r>
      <w:proofErr w:type="spellStart"/>
      <w:r w:rsidRPr="00733AF9">
        <w:t>Leary</w:t>
      </w:r>
      <w:proofErr w:type="spellEnd"/>
      <w:r w:rsidRPr="00733AF9">
        <w:t xml:space="preserve"> M.-L., </w:t>
      </w:r>
      <w:proofErr w:type="spellStart"/>
      <w:r w:rsidRPr="00733AF9">
        <w:t>Samuels</w:t>
      </w:r>
      <w:proofErr w:type="spellEnd"/>
      <w:r w:rsidRPr="00733AF9">
        <w:t xml:space="preserve"> J. E. (2010). Full Report of the </w:t>
      </w:r>
      <w:proofErr w:type="spellStart"/>
      <w:r w:rsidRPr="00733AF9">
        <w:t>Prevalence</w:t>
      </w:r>
      <w:proofErr w:type="spellEnd"/>
      <w:r w:rsidRPr="00733AF9">
        <w:t xml:space="preserve">, </w:t>
      </w:r>
      <w:proofErr w:type="spellStart"/>
      <w:r w:rsidRPr="00733AF9">
        <w:t>Incidence</w:t>
      </w:r>
      <w:proofErr w:type="spellEnd"/>
      <w:r w:rsidRPr="00733AF9">
        <w:t xml:space="preserve">, and </w:t>
      </w:r>
      <w:proofErr w:type="spellStart"/>
      <w:r w:rsidRPr="00733AF9">
        <w:t>Consequences</w:t>
      </w:r>
      <w:proofErr w:type="spellEnd"/>
      <w:r w:rsidRPr="00733AF9">
        <w:t xml:space="preserve"> of </w:t>
      </w:r>
      <w:proofErr w:type="spellStart"/>
      <w:r w:rsidRPr="00733AF9">
        <w:t>Violence</w:t>
      </w:r>
      <w:proofErr w:type="spellEnd"/>
      <w:r w:rsidRPr="00733AF9">
        <w:t xml:space="preserve"> </w:t>
      </w:r>
      <w:proofErr w:type="spellStart"/>
      <w:r w:rsidRPr="00733AF9">
        <w:t>Against</w:t>
      </w:r>
      <w:proofErr w:type="spellEnd"/>
      <w:r w:rsidRPr="00733AF9">
        <w:t xml:space="preserve"> </w:t>
      </w:r>
      <w:proofErr w:type="spellStart"/>
      <w:r w:rsidRPr="00733AF9">
        <w:t>Women</w:t>
      </w:r>
      <w:proofErr w:type="spellEnd"/>
      <w:r w:rsidRPr="00733AF9">
        <w:t xml:space="preserve">. </w:t>
      </w:r>
      <w:proofErr w:type="spellStart"/>
      <w:r w:rsidRPr="00733AF9">
        <w:t>Department</w:t>
      </w:r>
      <w:proofErr w:type="spellEnd"/>
      <w:r w:rsidRPr="00733AF9">
        <w:t xml:space="preserve"> of </w:t>
      </w:r>
      <w:proofErr w:type="spellStart"/>
      <w:r w:rsidRPr="00733AF9">
        <w:t>Justice</w:t>
      </w:r>
      <w:proofErr w:type="spellEnd"/>
      <w:r w:rsidRPr="00733AF9">
        <w:t>.</w:t>
      </w:r>
      <w:r>
        <w:t xml:space="preserve"> Raport dostępny pod adresem:</w:t>
      </w:r>
      <w:r w:rsidRPr="00733AF9">
        <w:t xml:space="preserve"> </w:t>
      </w:r>
      <w:hyperlink r:id="rId2" w:tgtFrame="_blank" w:history="1">
        <w:r w:rsidRPr="00733AF9">
          <w:rPr>
            <w:rStyle w:val="Hipercze"/>
          </w:rPr>
          <w:t>https://www.ncjrs.gov/pdffiles1/nij/183781.pdf</w:t>
        </w:r>
      </w:hyperlink>
    </w:p>
  </w:footnote>
  <w:footnote w:id="11">
    <w:p w14:paraId="5EC77E3D" w14:textId="77777777" w:rsidR="007545F2" w:rsidRDefault="007545F2" w:rsidP="007545F2">
      <w:pPr>
        <w:pStyle w:val="Tekstprzypisudolnego"/>
      </w:pPr>
      <w:r>
        <w:rPr>
          <w:rStyle w:val="Odwoanieprzypisudolnego"/>
        </w:rPr>
        <w:footnoteRef/>
      </w:r>
      <w:r>
        <w:t xml:space="preserve"> Diagnoza dotycząca osób stosujących przemoc w rodzinie: badanie uczestników programów oddziaływań korekcyjno-edukacyjnych, 2012</w:t>
      </w:r>
    </w:p>
  </w:footnote>
  <w:footnote w:id="12">
    <w:p w14:paraId="2642D011" w14:textId="77777777" w:rsidR="007545F2" w:rsidRDefault="007545F2" w:rsidP="007545F2">
      <w:pPr>
        <w:pStyle w:val="Tekstprzypisudolnego"/>
      </w:pPr>
      <w:r>
        <w:rPr>
          <w:rStyle w:val="Odwoanieprzypisudolnego"/>
        </w:rPr>
        <w:footnoteRef/>
      </w:r>
      <w:r>
        <w:t xml:space="preserve"> Polacy wobec problemu przemocy w rodzinie oraz opinie, ofiar, sprawców i świadków o występowaniu i okolicznościach występowania przemocy w rodzinie, TSN OBOP na zlec. </w:t>
      </w:r>
      <w:proofErr w:type="spellStart"/>
      <w:r>
        <w:t>MPiPS</w:t>
      </w:r>
      <w:proofErr w:type="spellEnd"/>
      <w:r>
        <w:t xml:space="preserve"> 2007</w:t>
      </w:r>
    </w:p>
  </w:footnote>
  <w:footnote w:id="13">
    <w:p w14:paraId="6C34D0D9" w14:textId="77777777" w:rsidR="007545F2" w:rsidRDefault="007545F2" w:rsidP="007545F2">
      <w:pPr>
        <w:pStyle w:val="Tekstprzypisudolnego"/>
      </w:pPr>
      <w:r>
        <w:rPr>
          <w:rStyle w:val="Odwoanieprzypisudolnego"/>
        </w:rPr>
        <w:footnoteRef/>
      </w:r>
      <w:r>
        <w:t xml:space="preserve"> Diagnoza zjawiska przemocy w rodzinie w Polsce wobec kobiet i mężczyzn TSNOBOP na zlec. </w:t>
      </w:r>
      <w:proofErr w:type="spellStart"/>
      <w:r>
        <w:t>MPiPS</w:t>
      </w:r>
      <w:proofErr w:type="spellEnd"/>
      <w:r>
        <w:t xml:space="preserve"> 2010</w:t>
      </w:r>
    </w:p>
  </w:footnote>
  <w:footnote w:id="14">
    <w:p w14:paraId="413D0945" w14:textId="77777777" w:rsidR="007545F2" w:rsidRPr="00B94401" w:rsidRDefault="007545F2" w:rsidP="007545F2">
      <w:pPr>
        <w:spacing w:line="360" w:lineRule="auto"/>
        <w:jc w:val="both"/>
      </w:pPr>
      <w:r>
        <w:rPr>
          <w:rStyle w:val="Odwoanieprzypisudolnego"/>
        </w:rPr>
        <w:footnoteRef/>
      </w:r>
      <w:r>
        <w:t xml:space="preserve"> </w:t>
      </w:r>
      <w:hyperlink r:id="rId3" w:history="1">
        <w:r w:rsidRPr="00B94401">
          <w:rPr>
            <w:rStyle w:val="Hipercze"/>
          </w:rPr>
          <w:t>https://www.addictioncenter.com/addiction/domestic-violence/</w:t>
        </w:r>
      </w:hyperlink>
    </w:p>
    <w:p w14:paraId="5D998065" w14:textId="77777777" w:rsidR="007545F2" w:rsidRDefault="007545F2" w:rsidP="007545F2">
      <w:pPr>
        <w:pStyle w:val="Tekstprzypisudolnego"/>
      </w:pPr>
    </w:p>
  </w:footnote>
  <w:footnote w:id="15">
    <w:p w14:paraId="64DF84D8" w14:textId="77777777" w:rsidR="007545F2" w:rsidRDefault="007545F2" w:rsidP="007545F2">
      <w:pPr>
        <w:pStyle w:val="Tekstprzypisudolnego"/>
      </w:pPr>
      <w:r>
        <w:rPr>
          <w:rStyle w:val="Odwoanieprzypisudolnego"/>
        </w:rPr>
        <w:footnoteRef/>
      </w:r>
      <w:r>
        <w:t xml:space="preserve"> </w:t>
      </w:r>
      <w:r w:rsidRPr="00482BF6">
        <w:t>Hutchison I. W.</w:t>
      </w:r>
      <w:r>
        <w:t>,</w:t>
      </w:r>
      <w:r w:rsidRPr="00482BF6">
        <w:t xml:space="preserve"> </w:t>
      </w:r>
      <w:proofErr w:type="spellStart"/>
      <w:r w:rsidRPr="00482BF6">
        <w:t>Alcohol</w:t>
      </w:r>
      <w:proofErr w:type="spellEnd"/>
      <w:r w:rsidRPr="00482BF6">
        <w:t xml:space="preserve">, </w:t>
      </w:r>
      <w:proofErr w:type="spellStart"/>
      <w:r w:rsidRPr="00482BF6">
        <w:t>fear</w:t>
      </w:r>
      <w:proofErr w:type="spellEnd"/>
      <w:r w:rsidRPr="00482BF6">
        <w:t xml:space="preserve"> and </w:t>
      </w:r>
      <w:proofErr w:type="spellStart"/>
      <w:r w:rsidRPr="00482BF6">
        <w:t>woman</w:t>
      </w:r>
      <w:proofErr w:type="spellEnd"/>
      <w:r w:rsidRPr="00482BF6">
        <w:t xml:space="preserve"> </w:t>
      </w:r>
      <w:proofErr w:type="spellStart"/>
      <w:r w:rsidRPr="00482BF6">
        <w:t>abuse</w:t>
      </w:r>
      <w:proofErr w:type="spellEnd"/>
      <w:r>
        <w:t xml:space="preserve"> . </w:t>
      </w:r>
      <w:r w:rsidRPr="00482BF6">
        <w:rPr>
          <w:i/>
          <w:iCs/>
        </w:rPr>
        <w:t xml:space="preserve">Sex </w:t>
      </w:r>
      <w:proofErr w:type="spellStart"/>
      <w:r w:rsidRPr="00482BF6">
        <w:rPr>
          <w:i/>
          <w:iCs/>
        </w:rPr>
        <w:t>Roles</w:t>
      </w:r>
      <w:proofErr w:type="spellEnd"/>
      <w:r>
        <w:t xml:space="preserve"> (1999)</w:t>
      </w:r>
    </w:p>
  </w:footnote>
  <w:footnote w:id="16">
    <w:p w14:paraId="6DF850B8" w14:textId="77777777" w:rsidR="007545F2" w:rsidRDefault="007545F2" w:rsidP="007545F2">
      <w:pPr>
        <w:pStyle w:val="Tekstprzypisudolnego"/>
      </w:pPr>
      <w:r>
        <w:rPr>
          <w:rStyle w:val="Odwoanieprzypisudolnego"/>
        </w:rPr>
        <w:footnoteRef/>
      </w:r>
      <w:r>
        <w:t xml:space="preserve"> </w:t>
      </w:r>
      <w:proofErr w:type="spellStart"/>
      <w:r w:rsidRPr="00482BF6">
        <w:t>Iverson</w:t>
      </w:r>
      <w:proofErr w:type="spellEnd"/>
      <w:r w:rsidRPr="00482BF6">
        <w:t xml:space="preserve"> K. M., </w:t>
      </w:r>
      <w:proofErr w:type="spellStart"/>
      <w:r w:rsidRPr="00482BF6">
        <w:t>Litwack</w:t>
      </w:r>
      <w:proofErr w:type="spellEnd"/>
      <w:r w:rsidRPr="00482BF6">
        <w:t xml:space="preserve"> S. D., </w:t>
      </w:r>
      <w:proofErr w:type="spellStart"/>
      <w:r w:rsidRPr="00482BF6">
        <w:t>Pineles</w:t>
      </w:r>
      <w:proofErr w:type="spellEnd"/>
      <w:r w:rsidRPr="00482BF6">
        <w:t xml:space="preserve"> S. L., </w:t>
      </w:r>
      <w:proofErr w:type="spellStart"/>
      <w:r w:rsidRPr="00482BF6">
        <w:t>Suvak</w:t>
      </w:r>
      <w:proofErr w:type="spellEnd"/>
      <w:r w:rsidRPr="00482BF6">
        <w:t xml:space="preserve"> M. K., </w:t>
      </w:r>
      <w:proofErr w:type="spellStart"/>
      <w:r w:rsidRPr="00482BF6">
        <w:t>Vaughn</w:t>
      </w:r>
      <w:proofErr w:type="spellEnd"/>
      <w:r w:rsidRPr="00482BF6">
        <w:t xml:space="preserve"> R. A., </w:t>
      </w:r>
      <w:proofErr w:type="spellStart"/>
      <w:r w:rsidRPr="00482BF6">
        <w:t>Resick</w:t>
      </w:r>
      <w:proofErr w:type="spellEnd"/>
      <w:r w:rsidRPr="00482BF6">
        <w:t xml:space="preserve"> P. A.</w:t>
      </w:r>
      <w:r>
        <w:t>,</w:t>
      </w:r>
      <w:r w:rsidRPr="00482BF6">
        <w:t xml:space="preserve"> </w:t>
      </w:r>
      <w:proofErr w:type="spellStart"/>
      <w:r w:rsidRPr="00482BF6">
        <w:t>Predictors</w:t>
      </w:r>
      <w:proofErr w:type="spellEnd"/>
      <w:r w:rsidRPr="00482BF6">
        <w:t xml:space="preserve"> of </w:t>
      </w:r>
      <w:proofErr w:type="spellStart"/>
      <w:r w:rsidRPr="00482BF6">
        <w:t>intimate</w:t>
      </w:r>
      <w:proofErr w:type="spellEnd"/>
      <w:r w:rsidRPr="00482BF6">
        <w:t xml:space="preserve"> partner </w:t>
      </w:r>
      <w:proofErr w:type="spellStart"/>
      <w:r w:rsidRPr="00482BF6">
        <w:t>violence</w:t>
      </w:r>
      <w:proofErr w:type="spellEnd"/>
      <w:r w:rsidRPr="00482BF6">
        <w:t xml:space="preserve"> </w:t>
      </w:r>
      <w:proofErr w:type="spellStart"/>
      <w:r w:rsidRPr="00482BF6">
        <w:t>revictimization</w:t>
      </w:r>
      <w:proofErr w:type="spellEnd"/>
      <w:r w:rsidRPr="00482BF6">
        <w:t>.</w:t>
      </w:r>
      <w:r>
        <w:t xml:space="preserve"> (2013) </w:t>
      </w:r>
    </w:p>
  </w:footnote>
  <w:footnote w:id="17">
    <w:p w14:paraId="6A3DA584" w14:textId="77777777" w:rsidR="007545F2" w:rsidRDefault="007545F2" w:rsidP="007545F2">
      <w:pPr>
        <w:pStyle w:val="Tekstprzypisudolnego"/>
      </w:pPr>
      <w:r>
        <w:rPr>
          <w:rStyle w:val="Odwoanieprzypisudolnego"/>
        </w:rPr>
        <w:footnoteRef/>
      </w:r>
      <w:r>
        <w:t xml:space="preserve"> D. </w:t>
      </w:r>
      <w:proofErr w:type="spellStart"/>
      <w:r>
        <w:t>Niehoff</w:t>
      </w:r>
      <w:proofErr w:type="spellEnd"/>
      <w:r>
        <w:t xml:space="preserve"> „Biologia przemocy” Media Rodzina 2001 s.352.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8817435" w14:textId="6E3007FA" w:rsidR="00BD0300" w:rsidRDefault="00BD0300" w:rsidP="00BD0300">
    <w:pPr>
      <w:pStyle w:val="Nagwek"/>
      <w:jc w:val="center"/>
    </w:pPr>
    <w:r>
      <w:rPr>
        <w:noProof/>
      </w:rPr>
      <w:drawing>
        <wp:inline distT="0" distB="0" distL="0" distR="0" wp14:anchorId="341BFEC1" wp14:editId="74E09E51">
          <wp:extent cx="1465545" cy="1191078"/>
          <wp:effectExtent l="0" t="0" r="1905" b="0"/>
          <wp:docPr id="1834007358"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4007358" name=""/>
                  <pic:cNvPicPr/>
                </pic:nvPicPr>
                <pic:blipFill>
                  <a:blip r:embed="rId1">
                    <a:extLst>
                      <a:ext uri="{28A0092B-C50C-407E-A947-70E740481C1C}">
                        <a14:useLocalDpi xmlns:a14="http://schemas.microsoft.com/office/drawing/2010/main" val="0"/>
                      </a:ext>
                    </a:extLst>
                  </a:blip>
                  <a:stretch>
                    <a:fillRect/>
                  </a:stretch>
                </pic:blipFill>
                <pic:spPr>
                  <a:xfrm>
                    <a:off x="0" y="0"/>
                    <a:ext cx="1465545" cy="1191078"/>
                  </a:xfrm>
                  <a:prstGeom prst="rect">
                    <a:avLst/>
                  </a:prstGeom>
                </pic:spPr>
              </pic:pic>
            </a:graphicData>
          </a:graphic>
        </wp:inline>
      </w:drawing>
    </w:r>
  </w:p>
  <w:p w14:paraId="0F28422C" w14:textId="77777777" w:rsidR="00BD0300" w:rsidRDefault="00BD0300">
    <w:pPr>
      <w:pStyle w:val="Nagwek"/>
    </w:pPr>
  </w:p>
  <w:p w14:paraId="37D26A7D" w14:textId="77777777" w:rsidR="00BD0300" w:rsidRDefault="00BD0300">
    <w:pPr>
      <w:pStyle w:val="Nagwek"/>
    </w:pPr>
  </w:p>
  <w:p w14:paraId="66CEB34F" w14:textId="77777777" w:rsidR="00BD0300" w:rsidRDefault="00BD0300">
    <w:pPr>
      <w:pStyle w:val="Nagwek"/>
    </w:pPr>
  </w:p>
  <w:p w14:paraId="011A67BA" w14:textId="77777777" w:rsidR="00BD0300" w:rsidRDefault="00BD0300">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54C7169"/>
    <w:multiLevelType w:val="hybridMultilevel"/>
    <w:tmpl w:val="2C041B9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16cid:durableId="8716506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0300"/>
    <w:rsid w:val="00100392"/>
    <w:rsid w:val="002614E0"/>
    <w:rsid w:val="00296D31"/>
    <w:rsid w:val="00532ECC"/>
    <w:rsid w:val="00591951"/>
    <w:rsid w:val="006663C8"/>
    <w:rsid w:val="007545F2"/>
    <w:rsid w:val="00772A78"/>
    <w:rsid w:val="008C10DB"/>
    <w:rsid w:val="008F5938"/>
    <w:rsid w:val="009C7A36"/>
    <w:rsid w:val="00A12FFF"/>
    <w:rsid w:val="00A2707F"/>
    <w:rsid w:val="00BD0300"/>
    <w:rsid w:val="00DE789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C58B2E"/>
  <w15:chartTrackingRefBased/>
  <w15:docId w15:val="{9E8933F3-7B86-4451-B882-9FECCA5B08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7545F2"/>
    <w:pPr>
      <w:widowControl w:val="0"/>
      <w:suppressAutoHyphens/>
      <w:spacing w:after="0" w:line="240" w:lineRule="auto"/>
    </w:pPr>
    <w:rPr>
      <w:rFonts w:ascii="Times New Roman" w:eastAsia="SimSun" w:hAnsi="Times New Roman" w:cs="Mangal"/>
      <w:kern w:val="1"/>
      <w:sz w:val="24"/>
      <w:szCs w:val="24"/>
      <w:lang w:eastAsia="hi-IN" w:bidi="hi-IN"/>
      <w14:ligatures w14:val="none"/>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BD0300"/>
    <w:pPr>
      <w:widowControl/>
      <w:tabs>
        <w:tab w:val="center" w:pos="4536"/>
        <w:tab w:val="right" w:pos="9072"/>
      </w:tabs>
      <w:suppressAutoHyphens w:val="0"/>
    </w:pPr>
    <w:rPr>
      <w:rFonts w:asciiTheme="minorHAnsi" w:eastAsiaTheme="minorHAnsi" w:hAnsiTheme="minorHAnsi" w:cstheme="minorBidi"/>
      <w:kern w:val="2"/>
      <w:sz w:val="22"/>
      <w:szCs w:val="22"/>
      <w:lang w:eastAsia="en-US" w:bidi="ar-SA"/>
      <w14:ligatures w14:val="standardContextual"/>
    </w:rPr>
  </w:style>
  <w:style w:type="character" w:customStyle="1" w:styleId="NagwekZnak">
    <w:name w:val="Nagłówek Znak"/>
    <w:basedOn w:val="Domylnaczcionkaakapitu"/>
    <w:link w:val="Nagwek"/>
    <w:uiPriority w:val="99"/>
    <w:rsid w:val="00BD0300"/>
  </w:style>
  <w:style w:type="paragraph" w:styleId="Stopka">
    <w:name w:val="footer"/>
    <w:basedOn w:val="Normalny"/>
    <w:link w:val="StopkaZnak"/>
    <w:uiPriority w:val="99"/>
    <w:unhideWhenUsed/>
    <w:rsid w:val="00BD0300"/>
    <w:pPr>
      <w:tabs>
        <w:tab w:val="center" w:pos="4536"/>
        <w:tab w:val="right" w:pos="9072"/>
      </w:tabs>
    </w:pPr>
  </w:style>
  <w:style w:type="character" w:customStyle="1" w:styleId="StopkaZnak">
    <w:name w:val="Stopka Znak"/>
    <w:basedOn w:val="Domylnaczcionkaakapitu"/>
    <w:link w:val="Stopka"/>
    <w:uiPriority w:val="99"/>
    <w:rsid w:val="00BD0300"/>
  </w:style>
  <w:style w:type="paragraph" w:styleId="Akapitzlist">
    <w:name w:val="List Paragraph"/>
    <w:basedOn w:val="Normalny"/>
    <w:uiPriority w:val="34"/>
    <w:qFormat/>
    <w:rsid w:val="00532ECC"/>
    <w:pPr>
      <w:widowControl/>
      <w:suppressAutoHyphens w:val="0"/>
      <w:spacing w:after="160" w:line="259" w:lineRule="auto"/>
      <w:ind w:left="720"/>
      <w:contextualSpacing/>
    </w:pPr>
    <w:rPr>
      <w:rFonts w:asciiTheme="minorHAnsi" w:eastAsiaTheme="minorHAnsi" w:hAnsiTheme="minorHAnsi" w:cstheme="minorBidi"/>
      <w:kern w:val="2"/>
      <w:sz w:val="22"/>
      <w:szCs w:val="22"/>
      <w:lang w:eastAsia="en-US" w:bidi="ar-SA"/>
      <w14:ligatures w14:val="standardContextual"/>
    </w:rPr>
  </w:style>
  <w:style w:type="paragraph" w:styleId="Tekstprzypisudolnego">
    <w:name w:val="footnote text"/>
    <w:basedOn w:val="Normalny"/>
    <w:link w:val="TekstprzypisudolnegoZnak"/>
    <w:uiPriority w:val="99"/>
    <w:semiHidden/>
    <w:unhideWhenUsed/>
    <w:rsid w:val="007545F2"/>
    <w:rPr>
      <w:sz w:val="20"/>
      <w:szCs w:val="18"/>
    </w:rPr>
  </w:style>
  <w:style w:type="character" w:customStyle="1" w:styleId="TekstprzypisudolnegoZnak">
    <w:name w:val="Tekst przypisu dolnego Znak"/>
    <w:basedOn w:val="Domylnaczcionkaakapitu"/>
    <w:link w:val="Tekstprzypisudolnego"/>
    <w:uiPriority w:val="99"/>
    <w:semiHidden/>
    <w:rsid w:val="007545F2"/>
    <w:rPr>
      <w:rFonts w:ascii="Times New Roman" w:eastAsia="SimSun" w:hAnsi="Times New Roman" w:cs="Mangal"/>
      <w:kern w:val="1"/>
      <w:sz w:val="20"/>
      <w:szCs w:val="18"/>
      <w:lang w:eastAsia="hi-IN" w:bidi="hi-IN"/>
      <w14:ligatures w14:val="none"/>
    </w:rPr>
  </w:style>
  <w:style w:type="character" w:styleId="Odwoanieprzypisudolnego">
    <w:name w:val="footnote reference"/>
    <w:basedOn w:val="Domylnaczcionkaakapitu"/>
    <w:uiPriority w:val="99"/>
    <w:semiHidden/>
    <w:unhideWhenUsed/>
    <w:rsid w:val="007545F2"/>
    <w:rPr>
      <w:vertAlign w:val="superscript"/>
    </w:rPr>
  </w:style>
  <w:style w:type="character" w:styleId="Hipercze">
    <w:name w:val="Hyperlink"/>
    <w:basedOn w:val="Domylnaczcionkaakapitu"/>
    <w:uiPriority w:val="99"/>
    <w:unhideWhenUsed/>
    <w:rsid w:val="007545F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notes.xml.rels><?xml version="1.0" encoding="UTF-8" standalone="yes"?>
<Relationships xmlns="http://schemas.openxmlformats.org/package/2006/relationships"><Relationship Id="rId3" Type="http://schemas.openxmlformats.org/officeDocument/2006/relationships/hyperlink" Target="https://www.addictioncenter.com/addiction/domestic-violence/" TargetMode="External"/><Relationship Id="rId2" Type="http://schemas.openxmlformats.org/officeDocument/2006/relationships/hyperlink" Target="https://www.ncjrs.gov/pdffiles1/nij/183781.pdf" TargetMode="External"/><Relationship Id="rId1" Type="http://schemas.openxmlformats.org/officeDocument/2006/relationships/hyperlink" Target="https://www.who.int/news-room/fact-sheets/detail/violence-against-women"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8</Pages>
  <Words>2108</Words>
  <Characters>12652</Characters>
  <Application>Microsoft Office Word</Application>
  <DocSecurity>0</DocSecurity>
  <Lines>105</Lines>
  <Paragraphs>29</Paragraphs>
  <ScaleCrop>false</ScaleCrop>
  <Company/>
  <LinksUpToDate>false</LinksUpToDate>
  <CharactersWithSpaces>14731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parpa</dc:creator>
  <cp:keywords/>
  <dc:description/>
  <cp:lastModifiedBy>Marta Zin-Sędek</cp:lastModifiedBy>
  <cp:revision>3</cp:revision>
  <dcterms:created xsi:type="dcterms:W3CDTF">2024-09-19T18:15:00Z</dcterms:created>
  <dcterms:modified xsi:type="dcterms:W3CDTF">2024-09-19T18:16:00Z</dcterms:modified>
</cp:coreProperties>
</file>